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A4" w:rsidRDefault="00D038A4" w:rsidP="005F68EB"/>
    <w:tbl>
      <w:tblPr>
        <w:tblStyle w:val="Reetkatablice"/>
        <w:tblW w:w="0" w:type="auto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038A4" w:rsidTr="00D038A4"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38A4" w:rsidRDefault="00D038A4">
            <w:pPr>
              <w:spacing w:line="240" w:lineRule="auto"/>
            </w:pPr>
            <w:r>
              <w:t>ZNANSTVENA KNJIŽNICA ZADAR</w:t>
            </w:r>
          </w:p>
          <w:p w:rsidR="00D038A4" w:rsidRDefault="00D038A4">
            <w:pPr>
              <w:spacing w:line="240" w:lineRule="auto"/>
            </w:pPr>
            <w:r>
              <w:t>Ante Kuzmanića 3</w:t>
            </w:r>
          </w:p>
          <w:p w:rsidR="00D038A4" w:rsidRDefault="00D038A4">
            <w:pPr>
              <w:spacing w:line="240" w:lineRule="auto"/>
            </w:pPr>
            <w:r>
              <w:t>23000 Zadar</w:t>
            </w:r>
          </w:p>
          <w:p w:rsidR="00D038A4" w:rsidRDefault="00D038A4">
            <w:pPr>
              <w:spacing w:line="240" w:lineRule="auto"/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38A4" w:rsidRDefault="00D038A4">
            <w:pPr>
              <w:spacing w:line="240" w:lineRule="auto"/>
            </w:pPr>
            <w:r>
              <w:t>Matični broj: 03141993</w:t>
            </w:r>
          </w:p>
          <w:p w:rsidR="00D038A4" w:rsidRDefault="00D038A4">
            <w:pPr>
              <w:spacing w:line="240" w:lineRule="auto"/>
            </w:pPr>
            <w:r>
              <w:t>OIB: 94403503942</w:t>
            </w:r>
          </w:p>
          <w:p w:rsidR="00D038A4" w:rsidRDefault="00D038A4">
            <w:pPr>
              <w:spacing w:line="240" w:lineRule="auto"/>
            </w:pPr>
            <w:r>
              <w:t>Broj RKP-a : 02532</w:t>
            </w:r>
          </w:p>
          <w:p w:rsidR="00D038A4" w:rsidRDefault="00D038A4">
            <w:pPr>
              <w:spacing w:line="240" w:lineRule="auto"/>
              <w:jc w:val="center"/>
            </w:pPr>
          </w:p>
        </w:tc>
        <w:tc>
          <w:tcPr>
            <w:tcW w:w="3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038A4" w:rsidRDefault="00D038A4">
            <w:pPr>
              <w:spacing w:line="240" w:lineRule="auto"/>
            </w:pPr>
            <w:r>
              <w:t>Razina:  21</w:t>
            </w:r>
            <w:r>
              <w:tab/>
            </w:r>
          </w:p>
          <w:p w:rsidR="00D038A4" w:rsidRDefault="00D038A4">
            <w:pPr>
              <w:spacing w:line="240" w:lineRule="auto"/>
            </w:pPr>
            <w:r>
              <w:t>Razdjel: 000</w:t>
            </w:r>
          </w:p>
          <w:p w:rsidR="00D038A4" w:rsidRDefault="00D038A4">
            <w:pPr>
              <w:spacing w:line="240" w:lineRule="auto"/>
            </w:pPr>
            <w:r>
              <w:t>Šifra djelatnosti: 9101</w:t>
            </w:r>
            <w:r>
              <w:tab/>
            </w:r>
          </w:p>
        </w:tc>
      </w:tr>
    </w:tbl>
    <w:p w:rsidR="005F68EB" w:rsidRDefault="005F68EB" w:rsidP="00D038A4"/>
    <w:p w:rsidR="005F68EB" w:rsidRDefault="00E3353F" w:rsidP="00D038A4">
      <w:r>
        <w:t xml:space="preserve">U Zadru, </w:t>
      </w:r>
      <w:r w:rsidR="001E6E36">
        <w:t>19. listopada 2023</w:t>
      </w:r>
    </w:p>
    <w:p w:rsidR="00392931" w:rsidRDefault="00392931" w:rsidP="00D038A4"/>
    <w:p w:rsidR="00D038A4" w:rsidRDefault="00D038A4" w:rsidP="00D038A4">
      <w:pPr>
        <w:jc w:val="center"/>
        <w:rPr>
          <w:b/>
        </w:rPr>
      </w:pPr>
      <w:r>
        <w:rPr>
          <w:b/>
        </w:rPr>
        <w:t>OBRAZL</w:t>
      </w:r>
      <w:r w:rsidR="001E6E36">
        <w:rPr>
          <w:b/>
        </w:rPr>
        <w:t>OŽENJE FINANCIJSKI PLANA ZA 2024</w:t>
      </w:r>
      <w:r>
        <w:rPr>
          <w:b/>
        </w:rPr>
        <w:t xml:space="preserve">. </w:t>
      </w:r>
    </w:p>
    <w:p w:rsidR="00D038A4" w:rsidRDefault="00D038A4" w:rsidP="00D038A4">
      <w:pPr>
        <w:jc w:val="center"/>
        <w:rPr>
          <w:b/>
        </w:rPr>
      </w:pPr>
      <w:r>
        <w:rPr>
          <w:b/>
        </w:rPr>
        <w:t xml:space="preserve">I PROJEKCIJA </w:t>
      </w:r>
      <w:r w:rsidR="001E6E36">
        <w:rPr>
          <w:b/>
        </w:rPr>
        <w:t>ZA 2025. I 2026</w:t>
      </w:r>
      <w:r>
        <w:rPr>
          <w:b/>
        </w:rPr>
        <w:t>. GODINU</w:t>
      </w:r>
    </w:p>
    <w:p w:rsidR="00C860B2" w:rsidRDefault="00C860B2" w:rsidP="00D038A4">
      <w:pPr>
        <w:jc w:val="center"/>
      </w:pPr>
    </w:p>
    <w:p w:rsidR="00D038A4" w:rsidRDefault="00D038A4" w:rsidP="00D038A4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Opis djelatnosti</w:t>
      </w:r>
    </w:p>
    <w:p w:rsidR="00D038A4" w:rsidRDefault="00D038A4" w:rsidP="00D038A4">
      <w:pPr>
        <w:jc w:val="both"/>
      </w:pPr>
      <w:r>
        <w:t>Znanstvena knjižnica Zadar (u daljnjem tekstu Knjižnica) je javna ustanova koja obavlja knjižničnu djelatnost kao javnu službu. Navedena knjižnična djelatnost osobito podrazumijeva: nabavu knjižnične građe, stručnu obradu, čuvanje i zaštitu knjižnične građe koja je kulturno dobro, izradu biltena prinova, bibliografija i drugih informacijskih pomagala, sudjelovanje u izradi skupnog kataloga; omogućava dostupnost knjižnične građe i informacija korisnicima sukladno njihovim potrebama i zahtjevima, osigurava korištenje i posudbu knjižnične građe te protok informacija, pomaže korisnicima pri izboru i korištenju knjižnične g</w:t>
      </w:r>
      <w:r w:rsidR="001E6E36">
        <w:t>rađe, informacijskih pomagala i</w:t>
      </w:r>
      <w:r>
        <w:t xml:space="preserve"> izvora te vodi dokumentaciju o građi i korisnicima. S obzirom na bogato kulturno blago o kojem Knjižnica skrbi posebna pažnja posvećena je njenom očuvanju (projekti restauracije) kao i prezentaciji (projekti digitalizacije).</w:t>
      </w:r>
    </w:p>
    <w:p w:rsidR="00D038A4" w:rsidRDefault="00D038A4" w:rsidP="00D038A4">
      <w:pPr>
        <w:jc w:val="both"/>
      </w:pPr>
      <w:r>
        <w:t>Osnivač Knjižnice je Grad Zadar. S obzirom na namjenu i funkciju ZKZD je općeznanstvena knjižnica posudbenog tipa.</w:t>
      </w:r>
    </w:p>
    <w:p w:rsidR="00D038A4" w:rsidRDefault="00D038A4" w:rsidP="00D038A4">
      <w:pPr>
        <w:jc w:val="both"/>
      </w:pPr>
      <w:r>
        <w:t>Posebnu pozornost Knjižnica usmjerava na popunjavanje fonda bogate pisane i tiskane kulturne baštine lokalnog i regionalnog značaja (Jadertina i Dalmatika). Knjižnica ima i vlastitu izdavačku djelatnost, te sadržaje namijenjene osobama s invaliditetom.</w:t>
      </w:r>
    </w:p>
    <w:p w:rsidR="00D038A4" w:rsidRDefault="00D038A4" w:rsidP="00D038A4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Zakonske i druge programa rada</w:t>
      </w:r>
    </w:p>
    <w:p w:rsidR="00D038A4" w:rsidRDefault="00D038A4" w:rsidP="00D038A4">
      <w:pPr>
        <w:pStyle w:val="Odlomakpopisa"/>
        <w:numPr>
          <w:ilvl w:val="0"/>
          <w:numId w:val="2"/>
        </w:numPr>
        <w:jc w:val="both"/>
      </w:pPr>
      <w:r>
        <w:t>Zakon o knjižnicama i knjižničnoj djelatnosti (NN 17/2019</w:t>
      </w:r>
    </w:p>
    <w:p w:rsidR="00D038A4" w:rsidRDefault="00D038A4" w:rsidP="00D038A4">
      <w:pPr>
        <w:pStyle w:val="Odlomakpopisa"/>
        <w:numPr>
          <w:ilvl w:val="0"/>
          <w:numId w:val="2"/>
        </w:numPr>
        <w:jc w:val="both"/>
      </w:pPr>
      <w:r>
        <w:t>Zakon o ustanovama(</w:t>
      </w:r>
      <w:r w:rsidRPr="0026656A">
        <w:rPr>
          <w:rFonts w:ascii="Arial" w:hAnsi="Arial" w:cs="Arial"/>
          <w:color w:val="414145"/>
          <w:sz w:val="21"/>
          <w:szCs w:val="21"/>
        </w:rPr>
        <w:t>NN 76/93, 29/97, 47/99, 35/08, 127/19</w:t>
      </w:r>
      <w:r w:rsidRPr="0026656A">
        <w:t>)</w:t>
      </w:r>
    </w:p>
    <w:p w:rsidR="00D038A4" w:rsidRDefault="00D038A4" w:rsidP="00D038A4">
      <w:pPr>
        <w:pStyle w:val="Odlomakpopisa"/>
        <w:numPr>
          <w:ilvl w:val="0"/>
          <w:numId w:val="2"/>
        </w:numPr>
        <w:jc w:val="both"/>
      </w:pPr>
      <w:r>
        <w:t>Zakon o proračunu (NN 144/21), Pravilnik o proračunskom računovodstvu i računskom planu (NN 124/2014)</w:t>
      </w:r>
    </w:p>
    <w:p w:rsidR="00D038A4" w:rsidRDefault="00D038A4" w:rsidP="00D038A4">
      <w:pPr>
        <w:pStyle w:val="Odlomakpopisa"/>
        <w:numPr>
          <w:ilvl w:val="0"/>
          <w:numId w:val="2"/>
        </w:numPr>
        <w:jc w:val="both"/>
      </w:pPr>
      <w:r>
        <w:t>Kolektivni ugovor za djelatnike u Gradskoj knjižnici Zadar i Znanstvenoj knjižnici Zadar</w:t>
      </w:r>
    </w:p>
    <w:p w:rsidR="00D038A4" w:rsidRPr="007C3CDD" w:rsidRDefault="00D038A4" w:rsidP="00D038A4">
      <w:pPr>
        <w:pStyle w:val="Odlomakpopisa"/>
        <w:numPr>
          <w:ilvl w:val="0"/>
          <w:numId w:val="2"/>
        </w:numPr>
        <w:jc w:val="both"/>
      </w:pPr>
      <w:r>
        <w:rPr>
          <w:color w:val="000000" w:themeColor="text1"/>
        </w:rPr>
        <w:t>Statut Znanstvene knjižnice Zadar</w:t>
      </w:r>
    </w:p>
    <w:p w:rsidR="00D038A4" w:rsidRPr="005F68EB" w:rsidRDefault="007C3CDD" w:rsidP="005F68EB">
      <w:pPr>
        <w:pStyle w:val="Odlomakpopisa"/>
        <w:numPr>
          <w:ilvl w:val="0"/>
          <w:numId w:val="2"/>
        </w:numPr>
        <w:jc w:val="both"/>
      </w:pPr>
      <w:r>
        <w:rPr>
          <w:color w:val="000000" w:themeColor="text1"/>
        </w:rPr>
        <w:t>Pravilnici i drugi interni akti Knjižnice</w:t>
      </w:r>
    </w:p>
    <w:p w:rsidR="005F68EB" w:rsidRDefault="005F68EB" w:rsidP="005F68EB">
      <w:pPr>
        <w:pStyle w:val="Odlomakpopisa"/>
        <w:ind w:left="1080"/>
        <w:jc w:val="both"/>
      </w:pPr>
    </w:p>
    <w:p w:rsidR="00D038A4" w:rsidRDefault="00D038A4" w:rsidP="00D038A4">
      <w:pPr>
        <w:pStyle w:val="Odlomakpopisa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Usklađenost ciljeva, strategije i programa s dokumentima dugoročnog razvoja</w:t>
      </w:r>
    </w:p>
    <w:p w:rsidR="00D038A4" w:rsidRDefault="00D038A4" w:rsidP="00D038A4">
      <w:pPr>
        <w:pStyle w:val="Odlomakpopisa"/>
        <w:jc w:val="both"/>
      </w:pPr>
    </w:p>
    <w:p w:rsidR="00D038A4" w:rsidRDefault="00D038A4" w:rsidP="005F68EB">
      <w:pPr>
        <w:pStyle w:val="Odlomakpopisa"/>
        <w:ind w:left="0"/>
        <w:jc w:val="both"/>
      </w:pPr>
      <w:r>
        <w:t>U skladu sa svojom misijom Knjižnica želi ojačati svoju ulogu u kulturnom, obrazovnom i javnom okruženju i postati središnje mjesto stvaranja znanja i pristupa organiziranim informacijama. Želi zauzeti mjesto partnera u znanstveno-nastavnim, istraživačkim i umjetničkim procesima te poticajna sredina za učenje i poučavanje.</w:t>
      </w:r>
    </w:p>
    <w:p w:rsidR="00D038A4" w:rsidRDefault="00D038A4" w:rsidP="00D038A4">
      <w:pPr>
        <w:pStyle w:val="Odlomakpopisa"/>
        <w:jc w:val="both"/>
      </w:pPr>
      <w:r>
        <w:lastRenderedPageBreak/>
        <w:t>Strateški ciljevi rada Knjižnice su:</w:t>
      </w:r>
    </w:p>
    <w:p w:rsidR="00D038A4" w:rsidRDefault="00D038A4" w:rsidP="00D038A4">
      <w:pPr>
        <w:pStyle w:val="Odlomakpopisa"/>
        <w:numPr>
          <w:ilvl w:val="0"/>
          <w:numId w:val="3"/>
        </w:numPr>
        <w:jc w:val="both"/>
      </w:pPr>
      <w:r>
        <w:t>Povećati broj, raznolikost i dostupnost informacija</w:t>
      </w:r>
    </w:p>
    <w:p w:rsidR="00D038A4" w:rsidRDefault="00D038A4" w:rsidP="00D038A4">
      <w:pPr>
        <w:pStyle w:val="Odlomakpopisa"/>
        <w:numPr>
          <w:ilvl w:val="0"/>
          <w:numId w:val="3"/>
        </w:numPr>
        <w:jc w:val="both"/>
      </w:pPr>
      <w:r>
        <w:t>Ojačati strukture podrške znanstveno-istraživačkom radu</w:t>
      </w:r>
    </w:p>
    <w:p w:rsidR="00D038A4" w:rsidRDefault="00D038A4" w:rsidP="00D038A4">
      <w:pPr>
        <w:pStyle w:val="Odlomakpopisa"/>
        <w:numPr>
          <w:ilvl w:val="0"/>
          <w:numId w:val="3"/>
        </w:numPr>
        <w:jc w:val="both"/>
      </w:pPr>
      <w:r>
        <w:t>Poboljšati kvalitetu knjižničnog prostora i opreme</w:t>
      </w:r>
    </w:p>
    <w:p w:rsidR="00D038A4" w:rsidRDefault="00D038A4" w:rsidP="00D038A4">
      <w:pPr>
        <w:pStyle w:val="Odlomakpopisa"/>
        <w:numPr>
          <w:ilvl w:val="0"/>
          <w:numId w:val="3"/>
        </w:numPr>
        <w:jc w:val="both"/>
      </w:pPr>
      <w:r>
        <w:t xml:space="preserve">Osnažiti funkcionalnost Knjižnice   </w:t>
      </w:r>
    </w:p>
    <w:p w:rsidR="00D038A4" w:rsidRDefault="00D038A4" w:rsidP="00D038A4">
      <w:pPr>
        <w:pStyle w:val="Odlomakpopisa"/>
        <w:jc w:val="both"/>
      </w:pPr>
    </w:p>
    <w:p w:rsidR="00D038A4" w:rsidRDefault="00D038A4" w:rsidP="00D038A4">
      <w:pPr>
        <w:pStyle w:val="Odlomakpopisa"/>
        <w:jc w:val="both"/>
        <w:rPr>
          <w:color w:val="FF0000"/>
        </w:rPr>
      </w:pPr>
      <w:r>
        <w:t xml:space="preserve">Planovi poslovanja se donose za fiskalnu godinu te su prihodi i rashodi uravnoteženi unutar fiskalne godine. </w:t>
      </w:r>
    </w:p>
    <w:p w:rsidR="003E461C" w:rsidRDefault="003E461C" w:rsidP="00D038A4">
      <w:pPr>
        <w:pStyle w:val="Odlomakpopisa"/>
        <w:jc w:val="both"/>
        <w:rPr>
          <w:color w:val="FF0000"/>
        </w:rPr>
      </w:pPr>
    </w:p>
    <w:p w:rsidR="00D038A4" w:rsidRDefault="00D038A4" w:rsidP="00D038A4">
      <w:pPr>
        <w:pStyle w:val="Odlomakpopisa"/>
        <w:numPr>
          <w:ilvl w:val="0"/>
          <w:numId w:val="1"/>
        </w:numPr>
        <w:jc w:val="both"/>
        <w:rPr>
          <w:b/>
        </w:rPr>
      </w:pPr>
      <w:r>
        <w:rPr>
          <w:b/>
        </w:rPr>
        <w:t>Obrazloženje izračuna financijskih sredstava potrebnih za provođenje aktivnosti/projekata</w:t>
      </w:r>
    </w:p>
    <w:p w:rsidR="008C0764" w:rsidRPr="001E6E36" w:rsidRDefault="007C3CDD" w:rsidP="00D038A4">
      <w:pPr>
        <w:jc w:val="both"/>
        <w:rPr>
          <w:color w:val="FF0000"/>
        </w:rPr>
      </w:pPr>
      <w:r>
        <w:t>Financijsk</w:t>
      </w:r>
      <w:r w:rsidR="001E6E36">
        <w:t>i plan za 2024</w:t>
      </w:r>
      <w:r>
        <w:t xml:space="preserve">. godinu planira se na razini skupine (druga razina proračunskog </w:t>
      </w:r>
      <w:r w:rsidR="001E6E36">
        <w:t>plana), kao i projekcije za 2025. i 2026</w:t>
      </w:r>
      <w:r>
        <w:t xml:space="preserve">. godinu, sukladno </w:t>
      </w:r>
      <w:r w:rsidR="008C0764">
        <w:t>Uputama za izradu proračuna jedinica lokalne i područne (regionaln</w:t>
      </w:r>
      <w:r w:rsidR="001E6E36">
        <w:t>e ) samouprave za razdoblje 2024.-2026</w:t>
      </w:r>
      <w:r w:rsidR="008C0764">
        <w:t xml:space="preserve">. iz </w:t>
      </w:r>
      <w:r w:rsidR="001E6E36">
        <w:t>rujna</w:t>
      </w:r>
      <w:r w:rsidR="008C0764">
        <w:t xml:space="preserve"> </w:t>
      </w:r>
      <w:r w:rsidR="001E6E36">
        <w:t>2023</w:t>
      </w:r>
      <w:r w:rsidR="008C0764">
        <w:t xml:space="preserve">. </w:t>
      </w:r>
      <w:r w:rsidR="008C0764" w:rsidRPr="001E6E36">
        <w:rPr>
          <w:color w:val="FF0000"/>
        </w:rPr>
        <w:t>te uputa i limita koje je dostavio Odjel za financije Grada Zadra.</w:t>
      </w:r>
    </w:p>
    <w:p w:rsidR="008C0764" w:rsidRPr="001E6E36" w:rsidRDefault="008C0764" w:rsidP="00D038A4">
      <w:pPr>
        <w:jc w:val="both"/>
        <w:rPr>
          <w:color w:val="FF0000"/>
        </w:rPr>
      </w:pPr>
      <w:r>
        <w:t>Financijskim planom predviđeni su prihodi i p</w:t>
      </w:r>
      <w:r w:rsidR="001E6E36">
        <w:t>rimici, rashodi i izdaci za 2024.-2026</w:t>
      </w:r>
      <w:r>
        <w:t xml:space="preserve">. godine a proizlaze iz pretpostavke da će Knjižnica razvijati svoju djelatnost sukladno pravilima struke i sukladno razvojem potreba korisnika, te da će je u tome, </w:t>
      </w:r>
      <w:r w:rsidRPr="001E6E36">
        <w:rPr>
          <w:color w:val="FF0000"/>
        </w:rPr>
        <w:t>kao i niz godina do sada podupirati Osnivač, kao i nenadležni proračuni.</w:t>
      </w:r>
    </w:p>
    <w:p w:rsidR="008C0764" w:rsidRDefault="008C0764" w:rsidP="00D038A4">
      <w:pPr>
        <w:jc w:val="both"/>
      </w:pPr>
      <w:r>
        <w:t>Osnova za izradu plana za 202</w:t>
      </w:r>
      <w:r w:rsidR="001E6E36">
        <w:t>4</w:t>
      </w:r>
      <w:r>
        <w:t xml:space="preserve">. godinu je izvršenje proračuna u prvih </w:t>
      </w:r>
      <w:r w:rsidR="001E6E36">
        <w:t>devet mjeseci 2023</w:t>
      </w:r>
      <w:r>
        <w:t xml:space="preserve">. godine te statistički pokazatelji prethodnih godina. </w:t>
      </w:r>
    </w:p>
    <w:p w:rsidR="00D038A4" w:rsidRDefault="00D038A4" w:rsidP="00D038A4">
      <w:pPr>
        <w:jc w:val="both"/>
      </w:pPr>
      <w:r>
        <w:t xml:space="preserve">Znanstvena knjižnica Zadar proračunski je korisnik proračuna Grada Zadra, a financira se kroz program 1038 – promicanje kulture. </w:t>
      </w:r>
    </w:p>
    <w:tbl>
      <w:tblPr>
        <w:tblStyle w:val="Reetkatablice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417"/>
        <w:gridCol w:w="1415"/>
      </w:tblGrid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1E6E36">
            <w:pPr>
              <w:spacing w:line="240" w:lineRule="auto"/>
              <w:jc w:val="center"/>
            </w:pPr>
            <w:r>
              <w:t>Izvršenje 2022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1E6E36">
            <w:pPr>
              <w:spacing w:line="240" w:lineRule="auto"/>
              <w:jc w:val="center"/>
            </w:pPr>
            <w:r>
              <w:t>Plan 2023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CF2498">
            <w:pPr>
              <w:spacing w:line="240" w:lineRule="auto"/>
              <w:jc w:val="center"/>
            </w:pPr>
            <w:r>
              <w:t>Plan za 2024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Projekcija plana za 2024.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Projekcija plana za 2025.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A1038-01 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474.409,59 €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613.842,99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638.010,00</w:t>
            </w:r>
            <w:r w:rsidR="003E461C">
              <w:rPr>
                <w:sz w:val="18"/>
                <w:szCs w:val="18"/>
              </w:rPr>
              <w:t xml:space="preserve">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657.430,00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669.850,00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A1038-02 Materijalni i financijski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104.825,01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 w:rsidP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</w:t>
            </w:r>
            <w:r w:rsidR="00CF2498">
              <w:rPr>
                <w:sz w:val="18"/>
                <w:szCs w:val="18"/>
              </w:rPr>
              <w:t>647,35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149.176,25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A1038-03 Knjige i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49.471,43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48.230,56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109.300,00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1E6E36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628.706,03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777.720,90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893.486,25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886.780,00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CF249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901.250,00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</w:tbl>
    <w:p w:rsidR="008C0764" w:rsidRDefault="008C0764" w:rsidP="00D038A4">
      <w:pPr>
        <w:jc w:val="both"/>
        <w:rPr>
          <w:u w:val="single"/>
        </w:rPr>
      </w:pPr>
    </w:p>
    <w:p w:rsidR="00D038A4" w:rsidRDefault="00D038A4" w:rsidP="00D038A4">
      <w:pPr>
        <w:jc w:val="both"/>
        <w:rPr>
          <w:u w:val="single"/>
        </w:rPr>
      </w:pPr>
      <w:r>
        <w:rPr>
          <w:u w:val="single"/>
        </w:rPr>
        <w:t>Izvori sredstava financiranja Knjižnice su:</w:t>
      </w:r>
    </w:p>
    <w:p w:rsidR="00D038A4" w:rsidRDefault="00D038A4" w:rsidP="00D038A4">
      <w:pPr>
        <w:spacing w:after="120"/>
        <w:jc w:val="both"/>
      </w:pPr>
      <w:r>
        <w:t>11 – Opći izvori i primici – skupina 67 - odnose se na prihode iz proračuna Grada Zadra</w:t>
      </w:r>
    </w:p>
    <w:p w:rsidR="00D038A4" w:rsidRDefault="00D038A4" w:rsidP="00D038A4">
      <w:pPr>
        <w:spacing w:after="120"/>
        <w:jc w:val="both"/>
      </w:pPr>
      <w:r>
        <w:t>57 – Pomoći proračunskim korisnicima iz proračuna koji im nije nadležan – skupina 63 – odnosi se na pomoći Ministarstva znanosti i obrazovanja, Ministarstva kulture i Zadarske županije</w:t>
      </w:r>
    </w:p>
    <w:p w:rsidR="00D038A4" w:rsidRDefault="00D038A4" w:rsidP="00D038A4">
      <w:pPr>
        <w:spacing w:after="120"/>
        <w:jc w:val="both"/>
      </w:pPr>
      <w:r>
        <w:t>41 – Prihodi od posebne namjene – skupina 65 -</w:t>
      </w:r>
      <w:r w:rsidR="001E6E36">
        <w:t xml:space="preserve"> </w:t>
      </w:r>
      <w:r>
        <w:t>prihodi su od sufinanciranja cijene usluga (članarine, zakasnine, fotokopije, međuknjižnična posudba i sl.)</w:t>
      </w:r>
    </w:p>
    <w:p w:rsidR="00D038A4" w:rsidRDefault="00D038A4" w:rsidP="00D038A4">
      <w:pPr>
        <w:spacing w:after="120"/>
        <w:jc w:val="both"/>
      </w:pPr>
      <w:r>
        <w:t>31 – Vlastiti prihodi – skupina 66 – prihodi su od prodaje proizvoda i robe te pružanja usluga (najam dvorane)</w:t>
      </w:r>
    </w:p>
    <w:p w:rsidR="00D038A4" w:rsidRDefault="00D038A4" w:rsidP="00D038A4">
      <w:pPr>
        <w:spacing w:after="120"/>
        <w:jc w:val="both"/>
      </w:pPr>
      <w:r>
        <w:t xml:space="preserve">72 – prihodi od prodaje nefinancijske imovine – skupina 72 – odnosi se na otplatu stanova za zaposlene od čijih uplata 35% ostaje Knjižnici a 65% se uplaćuje u državni proračun </w:t>
      </w:r>
    </w:p>
    <w:p w:rsidR="00FD5CE3" w:rsidRDefault="00FD5CE3" w:rsidP="00D038A4">
      <w:pPr>
        <w:spacing w:after="120"/>
        <w:jc w:val="both"/>
      </w:pPr>
    </w:p>
    <w:p w:rsidR="00D038A4" w:rsidRDefault="00D038A4" w:rsidP="00D038A4">
      <w:pPr>
        <w:pStyle w:val="Odlomakpopisa"/>
        <w:numPr>
          <w:ilvl w:val="1"/>
          <w:numId w:val="1"/>
        </w:numPr>
        <w:jc w:val="both"/>
        <w:rPr>
          <w:b/>
        </w:rPr>
      </w:pPr>
      <w:r>
        <w:rPr>
          <w:b/>
        </w:rPr>
        <w:t>Opći izvori i primici</w:t>
      </w:r>
    </w:p>
    <w:tbl>
      <w:tblPr>
        <w:tblStyle w:val="Reetkatablice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417"/>
        <w:gridCol w:w="1415"/>
      </w:tblGrid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AC0A24">
            <w:pPr>
              <w:spacing w:line="240" w:lineRule="auto"/>
              <w:jc w:val="center"/>
            </w:pPr>
            <w:r>
              <w:t>Izvršenje 2022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AC0A24">
            <w:pPr>
              <w:spacing w:line="240" w:lineRule="auto"/>
              <w:jc w:val="center"/>
            </w:pPr>
            <w:r>
              <w:t>Plan 2023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AC0A24">
            <w:pPr>
              <w:spacing w:line="240" w:lineRule="auto"/>
              <w:jc w:val="center"/>
            </w:pPr>
            <w:r>
              <w:t>Plan za 2024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Projekcija plan</w:t>
            </w:r>
            <w:r w:rsidR="00AC0A24">
              <w:t>a za 2025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AC0A24">
            <w:pPr>
              <w:spacing w:line="240" w:lineRule="auto"/>
              <w:jc w:val="center"/>
            </w:pPr>
            <w:r>
              <w:t>Projekcija plana za 2026</w:t>
            </w:r>
            <w:r w:rsidR="00D038A4">
              <w:t>.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453.052,70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590.616,50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626.000,00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Materijalni i financijski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84.195,69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85.606,21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99.000,00 €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Knjige i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42.869,47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46.452,98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F85F8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106.000,00</w:t>
            </w:r>
            <w:r w:rsidR="00AC0A2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580.117,86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722.685,69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F85F8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815.000,00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AC0A2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F85F8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830.000,00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</w:tbl>
    <w:p w:rsidR="00D038A4" w:rsidRDefault="00D038A4" w:rsidP="00D038A4">
      <w:pPr>
        <w:jc w:val="both"/>
      </w:pPr>
    </w:p>
    <w:p w:rsidR="00D038A4" w:rsidRDefault="00D038A4" w:rsidP="00D038A4">
      <w:pPr>
        <w:jc w:val="both"/>
      </w:pPr>
      <w:r>
        <w:t xml:space="preserve">Rashodi za zaposlene izvora financiranja Grad Zadar planirani su za rad </w:t>
      </w:r>
      <w:r w:rsidR="00650C79">
        <w:rPr>
          <w:b/>
          <w:color w:val="FF0000"/>
        </w:rPr>
        <w:t>35</w:t>
      </w:r>
      <w:r>
        <w:t xml:space="preserve"> zaposlenika</w:t>
      </w:r>
      <w:r w:rsidR="005A0C37">
        <w:t>, što</w:t>
      </w:r>
      <w:r w:rsidR="00650C79">
        <w:t xml:space="preserve"> za 2024</w:t>
      </w:r>
      <w:r>
        <w:t xml:space="preserve">., </w:t>
      </w:r>
      <w:r w:rsidR="005A0C37">
        <w:t xml:space="preserve">iznosi </w:t>
      </w:r>
      <w:r w:rsidR="00650C79">
        <w:t>609.500,00</w:t>
      </w:r>
      <w:r w:rsidR="005A0C37">
        <w:t xml:space="preserve"> €)</w:t>
      </w:r>
      <w:r>
        <w:t>, a obuhvaćaju plaće za redovan rad, ostale rashode za zaposlene i doprinose za zdravstveno osiguranje. Troškovi plaća izračunavaju se umnoškom osnovice i koeficijenta radnog mjesta, te dodacima za vjernost, smjenski rad, voditeljstvo i radni staž za svako radno mjesto te se za svaku sljedeću go</w:t>
      </w:r>
      <w:r w:rsidR="00FD5CE3">
        <w:t>dinu izračunava povećanje za radni staž i vjernost</w:t>
      </w:r>
      <w:r>
        <w:t xml:space="preserve">. </w:t>
      </w:r>
    </w:p>
    <w:p w:rsidR="00D038A4" w:rsidRDefault="00D038A4" w:rsidP="00D038A4">
      <w:pPr>
        <w:jc w:val="both"/>
      </w:pPr>
      <w:r>
        <w:t>Ostali rashodi za zaposlene obuhvaćaju materijalna prava radnika, odnosno jubilarne nagrade, otpremnine, pomoći u slučaju smrti, pomoći u slučaju bolovanja, božićnice i s</w:t>
      </w:r>
      <w:r w:rsidR="00650C79">
        <w:t>lično. Za 2024</w:t>
      </w:r>
      <w:r w:rsidR="005A0C37">
        <w:t xml:space="preserve">. godinu planirano je </w:t>
      </w:r>
      <w:r>
        <w:t xml:space="preserve"> je isplata </w:t>
      </w:r>
      <w:r w:rsidR="00650C79">
        <w:t>tri jubilarne nagrade</w:t>
      </w:r>
      <w:r>
        <w:t xml:space="preserve"> (ostvareno godina staža), tri pomoći (na temelju statistike prethodnih godina</w:t>
      </w:r>
      <w:r w:rsidR="00650C79">
        <w:t>), božićnice i regres (visina iznosa po zaposlenom na temelju ispate u 2023.). Za 2025</w:t>
      </w:r>
      <w:r>
        <w:t xml:space="preserve">. planirano </w:t>
      </w:r>
      <w:r w:rsidR="00745EA8">
        <w:t>četiri</w:t>
      </w:r>
      <w:r>
        <w:t xml:space="preserve"> jubilarne nagrade</w:t>
      </w:r>
      <w:r w:rsidR="00FD5CE3">
        <w:t>,</w:t>
      </w:r>
      <w:r>
        <w:t xml:space="preserve"> tri pomoći (na temel</w:t>
      </w:r>
      <w:r w:rsidR="00650C79">
        <w:t>j</w:t>
      </w:r>
      <w:r w:rsidR="00745EA8">
        <w:t xml:space="preserve">u statistike prethodnih godina), </w:t>
      </w:r>
      <w:r w:rsidR="00745EA8">
        <w:t>božićnice i regres (visina iznosa po zaposl</w:t>
      </w:r>
      <w:r w:rsidR="00745EA8">
        <w:t>enom na temelju ispate u 2023.), a za 2026</w:t>
      </w:r>
      <w:r>
        <w:t>. godinu</w:t>
      </w:r>
      <w:r w:rsidR="00745EA8">
        <w:t xml:space="preserve"> planirana </w:t>
      </w:r>
      <w:proofErr w:type="spellStart"/>
      <w:r w:rsidR="00745EA8">
        <w:t>jejedna</w:t>
      </w:r>
      <w:proofErr w:type="spellEnd"/>
      <w:r w:rsidR="00745EA8">
        <w:t xml:space="preserve">  otpremnina, tri</w:t>
      </w:r>
      <w:r>
        <w:t xml:space="preserve"> jubilarne nagrade</w:t>
      </w:r>
      <w:r w:rsidR="00FD5CE3">
        <w:t>,</w:t>
      </w:r>
      <w:r>
        <w:t xml:space="preserve"> tri pomoći (na temelju statistike prethodnih godin</w:t>
      </w:r>
      <w:r w:rsidR="00745EA8">
        <w:t xml:space="preserve">a) te </w:t>
      </w:r>
      <w:r w:rsidR="00745EA8">
        <w:t>božićnice i regres (visina iznosa po zaposlenom na temelju ispate u 2023.</w:t>
      </w:r>
      <w:r w:rsidR="00745EA8">
        <w:t>).</w:t>
      </w:r>
    </w:p>
    <w:p w:rsidR="00D038A4" w:rsidRDefault="00D038A4" w:rsidP="00D038A4">
      <w:pPr>
        <w:jc w:val="both"/>
      </w:pPr>
      <w:r>
        <w:t>Osnova za izračun rashoda za zaposlene je Kolektivni ugovor za radnike u Gradskoj i Znanstvenoj Knjižnici Zadar od 16. studenoga 2017. godine, te Dod</w:t>
      </w:r>
      <w:r w:rsidR="00745EA8">
        <w:t xml:space="preserve">atak I.  od 2. kolovoza 2019., Dodatak II. od 31.prosinca 2020. godine, </w:t>
      </w:r>
      <w:r>
        <w:t>Dodatak II</w:t>
      </w:r>
      <w:r w:rsidR="00745EA8">
        <w:t>I</w:t>
      </w:r>
      <w:r>
        <w:t>. od 31. prosinca 2021. godine</w:t>
      </w:r>
      <w:r w:rsidR="00745EA8">
        <w:t xml:space="preserve">, Dodatak IV. Od 28. srpnja 2023. godine. </w:t>
      </w:r>
    </w:p>
    <w:p w:rsidR="00D038A4" w:rsidRDefault="00D038A4" w:rsidP="00D038A4">
      <w:pPr>
        <w:jc w:val="both"/>
      </w:pPr>
      <w:r>
        <w:t>Materijalni i financijski rashodi odnose se na troškove redovnog poslovanja kao što su; troškovi prijevoza na posao i s posla, troškovi energije, komunalni troškovi, uredski materijal, usluge tekućeg i investicijskog održavanja, intelektualne usluge, usluge promid</w:t>
      </w:r>
      <w:r w:rsidR="00745EA8">
        <w:t>žbe i informiranja i sl. Za 2024</w:t>
      </w:r>
      <w:r>
        <w:t xml:space="preserve">. godinu planirano je </w:t>
      </w:r>
      <w:r w:rsidR="00745EA8">
        <w:t>99.500,00 €</w:t>
      </w:r>
      <w:r>
        <w:t>. Prema čl. 66 KU za radnike u Gradskoj i Znanstvenoj knjižnici Zadar i cjeniku usluga javnog prijevoza izračunati su troškovi prijevoza na posao i s posla i čine 18</w:t>
      </w:r>
      <w:r w:rsidR="00745EA8">
        <w:t xml:space="preserve">,6 </w:t>
      </w:r>
      <w:r>
        <w:t>% materijalnih troškova ovog izvora, dok ostali redovni materijalni troškovi koji se f</w:t>
      </w:r>
      <w:r w:rsidR="00FD5CE3">
        <w:t xml:space="preserve">inanciraju iz ovog izvora čine </w:t>
      </w:r>
      <w:r w:rsidR="00745EA8">
        <w:t xml:space="preserve">54,3 % ukupnih materijalnih troškova Knjižnice, </w:t>
      </w:r>
      <w:r w:rsidRPr="00406747">
        <w:t xml:space="preserve"> a </w:t>
      </w:r>
      <w:r w:rsidR="00745EA8">
        <w:t>unutar njih</w:t>
      </w:r>
      <w:r>
        <w:t xml:space="preserve"> sufinanciraju se sljedeći programi:</w:t>
      </w:r>
    </w:p>
    <w:p w:rsidR="00E3353F" w:rsidRDefault="0026656A" w:rsidP="0026656A">
      <w:pPr>
        <w:pStyle w:val="Odlomakpopisa"/>
        <w:numPr>
          <w:ilvl w:val="0"/>
          <w:numId w:val="6"/>
        </w:numPr>
        <w:jc w:val="both"/>
        <w:rPr>
          <w:b/>
          <w:i/>
        </w:rPr>
      </w:pPr>
      <w:r w:rsidRPr="00EC27E7">
        <w:rPr>
          <w:b/>
          <w:i/>
        </w:rPr>
        <w:t xml:space="preserve">Godišnje manifestacije; </w:t>
      </w:r>
    </w:p>
    <w:p w:rsidR="0026656A" w:rsidRPr="00745EA8" w:rsidRDefault="0026656A" w:rsidP="00E3353F">
      <w:pPr>
        <w:pStyle w:val="Odlomakpopisa"/>
        <w:jc w:val="both"/>
        <w:rPr>
          <w:b/>
          <w:i/>
          <w:color w:val="FF0000"/>
        </w:rPr>
      </w:pPr>
      <w:r w:rsidRPr="00745EA8">
        <w:rPr>
          <w:b/>
          <w:i/>
          <w:color w:val="FF0000"/>
        </w:rPr>
        <w:t>Mjesec hrvatskog jezika, Noć knjige, Dani medijske pismenosti, Dani europske kulturne baštine, Mjesec hrvatske knjige, Tjedan cjeloživotnog učenja, Dan grada Zadra, Županijski dani i obljetnice.</w:t>
      </w:r>
    </w:p>
    <w:p w:rsidR="0026656A" w:rsidRPr="00745EA8" w:rsidRDefault="0026656A" w:rsidP="0026656A">
      <w:pPr>
        <w:pStyle w:val="Odlomakpopisa"/>
        <w:numPr>
          <w:ilvl w:val="0"/>
          <w:numId w:val="6"/>
        </w:numPr>
        <w:jc w:val="both"/>
        <w:rPr>
          <w:b/>
          <w:i/>
          <w:color w:val="FF0000"/>
        </w:rPr>
      </w:pPr>
      <w:r w:rsidRPr="00745EA8">
        <w:rPr>
          <w:b/>
          <w:i/>
          <w:color w:val="FF0000"/>
        </w:rPr>
        <w:t>Digitalizacija fonda Znanstvene knjižnice</w:t>
      </w:r>
    </w:p>
    <w:p w:rsidR="0026656A" w:rsidRPr="00745EA8" w:rsidRDefault="0026656A" w:rsidP="0026656A">
      <w:pPr>
        <w:pStyle w:val="Odlomakpopisa"/>
        <w:numPr>
          <w:ilvl w:val="0"/>
          <w:numId w:val="6"/>
        </w:numPr>
        <w:jc w:val="both"/>
        <w:rPr>
          <w:b/>
          <w:i/>
          <w:color w:val="FF0000"/>
        </w:rPr>
      </w:pPr>
      <w:r w:rsidRPr="00745EA8">
        <w:rPr>
          <w:b/>
          <w:i/>
          <w:color w:val="FF0000"/>
        </w:rPr>
        <w:t>Izrada zvučnih knjiga i prilagodba standardnog tiska</w:t>
      </w:r>
    </w:p>
    <w:p w:rsidR="0026656A" w:rsidRPr="00745EA8" w:rsidRDefault="0026656A" w:rsidP="0026656A">
      <w:pPr>
        <w:pStyle w:val="Odlomakpopisa"/>
        <w:numPr>
          <w:ilvl w:val="0"/>
          <w:numId w:val="6"/>
        </w:numPr>
        <w:rPr>
          <w:b/>
          <w:i/>
          <w:color w:val="FF0000"/>
        </w:rPr>
      </w:pPr>
      <w:r w:rsidRPr="00745EA8">
        <w:rPr>
          <w:b/>
          <w:i/>
          <w:color w:val="FF0000"/>
        </w:rPr>
        <w:t>Suradnja s odgojno obrazovnim institucijama i poticanje cjeloživotnog učenja</w:t>
      </w:r>
    </w:p>
    <w:p w:rsidR="00347B5C" w:rsidRPr="0026656A" w:rsidRDefault="00406747" w:rsidP="00347B5C">
      <w:r>
        <w:t>Dio programa Knjižnice čine</w:t>
      </w:r>
      <w:r w:rsidR="00347B5C">
        <w:t xml:space="preserve"> i</w:t>
      </w:r>
      <w:r>
        <w:t xml:space="preserve"> kapitalni projekti</w:t>
      </w:r>
      <w:r w:rsidR="00745EA8">
        <w:t>, a za 2024</w:t>
      </w:r>
      <w:r w:rsidR="005A0C37">
        <w:t>. godinu</w:t>
      </w:r>
      <w:r w:rsidR="00745EA8">
        <w:t xml:space="preserve"> iz izvora Grada</w:t>
      </w:r>
      <w:r w:rsidR="005A0C37">
        <w:t xml:space="preserve"> za njih je planirano </w:t>
      </w:r>
      <w:r w:rsidR="00745EA8">
        <w:t>46.452,98 €</w:t>
      </w:r>
      <w:r w:rsidR="00347B5C">
        <w:t>;</w:t>
      </w:r>
    </w:p>
    <w:p w:rsidR="0026656A" w:rsidRPr="00EC27E7" w:rsidRDefault="00347B5C" w:rsidP="00347B5C">
      <w:pPr>
        <w:pStyle w:val="Odlomakpopisa"/>
        <w:numPr>
          <w:ilvl w:val="0"/>
          <w:numId w:val="6"/>
        </w:numPr>
        <w:jc w:val="both"/>
        <w:rPr>
          <w:b/>
          <w:i/>
        </w:rPr>
      </w:pPr>
      <w:r w:rsidRPr="00EC27E7">
        <w:rPr>
          <w:b/>
          <w:i/>
        </w:rPr>
        <w:lastRenderedPageBreak/>
        <w:t>Nabava knjižnične građe</w:t>
      </w:r>
    </w:p>
    <w:p w:rsidR="00564BFD" w:rsidRPr="00745EA8" w:rsidRDefault="00564BFD" w:rsidP="00564BFD">
      <w:pPr>
        <w:pStyle w:val="Odlomakpopisa"/>
        <w:numPr>
          <w:ilvl w:val="0"/>
          <w:numId w:val="6"/>
        </w:numPr>
        <w:jc w:val="both"/>
        <w:rPr>
          <w:b/>
          <w:i/>
        </w:rPr>
      </w:pPr>
      <w:r w:rsidRPr="00EC27E7">
        <w:rPr>
          <w:b/>
          <w:i/>
        </w:rPr>
        <w:t xml:space="preserve">Nabava sjedalica </w:t>
      </w:r>
      <w:r w:rsidRPr="00745EA8">
        <w:rPr>
          <w:b/>
          <w:i/>
          <w:color w:val="FF0000"/>
        </w:rPr>
        <w:t>za izložbenu dvoranu</w:t>
      </w:r>
    </w:p>
    <w:p w:rsidR="00745EA8" w:rsidRPr="00EC27E7" w:rsidRDefault="00D632BD" w:rsidP="00564BFD">
      <w:pPr>
        <w:pStyle w:val="Odlomakpopisa"/>
        <w:numPr>
          <w:ilvl w:val="0"/>
          <w:numId w:val="6"/>
        </w:numPr>
        <w:jc w:val="both"/>
        <w:rPr>
          <w:b/>
          <w:i/>
        </w:rPr>
      </w:pPr>
      <w:r>
        <w:rPr>
          <w:b/>
          <w:i/>
        </w:rPr>
        <w:t>Izmjena klimatizacijskog sustava</w:t>
      </w:r>
    </w:p>
    <w:p w:rsidR="00D038A4" w:rsidRDefault="00D038A4" w:rsidP="00D038A4">
      <w:pPr>
        <w:jc w:val="both"/>
      </w:pPr>
    </w:p>
    <w:p w:rsidR="00D038A4" w:rsidRDefault="00D038A4" w:rsidP="00D038A4">
      <w:pPr>
        <w:pStyle w:val="Odlomakpopisa"/>
        <w:numPr>
          <w:ilvl w:val="1"/>
          <w:numId w:val="1"/>
        </w:numPr>
        <w:jc w:val="both"/>
        <w:rPr>
          <w:b/>
        </w:rPr>
      </w:pPr>
      <w:r>
        <w:rPr>
          <w:b/>
        </w:rPr>
        <w:t>Pomoći proračunskim korisnicima iz proračuna koji im nije nadležan</w:t>
      </w:r>
    </w:p>
    <w:tbl>
      <w:tblPr>
        <w:tblStyle w:val="Reetkatablice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417"/>
        <w:gridCol w:w="1415"/>
      </w:tblGrid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632BD">
            <w:pPr>
              <w:spacing w:line="240" w:lineRule="auto"/>
              <w:jc w:val="center"/>
            </w:pPr>
            <w:r>
              <w:t>Izvršenje 2022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632BD">
            <w:pPr>
              <w:spacing w:line="240" w:lineRule="auto"/>
              <w:jc w:val="center"/>
            </w:pPr>
            <w:r>
              <w:t>Plan 2023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632BD">
            <w:pPr>
              <w:spacing w:line="240" w:lineRule="auto"/>
              <w:jc w:val="center"/>
            </w:pPr>
            <w:r>
              <w:t>Plan za 2024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632BD">
            <w:pPr>
              <w:spacing w:line="240" w:lineRule="auto"/>
              <w:jc w:val="center"/>
            </w:pPr>
            <w:r>
              <w:t>Projekcija plana za 2025</w:t>
            </w:r>
            <w:r w:rsidR="00D038A4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632BD">
            <w:pPr>
              <w:spacing w:line="240" w:lineRule="auto"/>
              <w:jc w:val="center"/>
            </w:pPr>
            <w:r>
              <w:t>Projekcija plana za 2026</w:t>
            </w:r>
            <w:r w:rsidR="00D038A4">
              <w:t>.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21.325,91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22.430,15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28.510,00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31.430,00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Materijalni i financijski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7.551,93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13.278,25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 w:rsidP="00FD5CE3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29.896,25</w:t>
            </w:r>
            <w:r w:rsidR="00FD5CE3">
              <w:rPr>
                <w:sz w:val="18"/>
                <w:szCs w:val="18"/>
              </w:rPr>
              <w:t xml:space="preserve">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Knjige i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1.061,78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038A4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 w:rsidP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>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29.939,62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35.708,40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58.406,25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44.930,00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D632B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</w:tbl>
    <w:p w:rsidR="00D038A4" w:rsidRDefault="00D038A4" w:rsidP="00D038A4"/>
    <w:p w:rsidR="00D038A4" w:rsidRDefault="00D038A4" w:rsidP="00D038A4">
      <w:r>
        <w:t>Pomoći iz proračuna koji nisu nadležni Knjižnici odnose se na:</w:t>
      </w:r>
    </w:p>
    <w:p w:rsidR="00D038A4" w:rsidRDefault="00D038A4" w:rsidP="00D038A4">
      <w:pPr>
        <w:pStyle w:val="Odlomakpopisa"/>
        <w:numPr>
          <w:ilvl w:val="0"/>
          <w:numId w:val="4"/>
        </w:numPr>
        <w:jc w:val="both"/>
      </w:pPr>
      <w:r>
        <w:t xml:space="preserve">Ministarstvo obrazovanja – za financiranje plaće jednog djelatnika zaposlenog na radnom mjestu diplomiranog knjižničara, čini </w:t>
      </w:r>
      <w:r w:rsidR="00730392">
        <w:t>približno 48</w:t>
      </w:r>
      <w:r>
        <w:t xml:space="preserve">% sredstava ovog izvora financiranja. </w:t>
      </w:r>
    </w:p>
    <w:p w:rsidR="00D038A4" w:rsidRDefault="00D038A4" w:rsidP="00D038A4">
      <w:pPr>
        <w:pStyle w:val="Odlomakpopisa"/>
        <w:numPr>
          <w:ilvl w:val="0"/>
          <w:numId w:val="4"/>
        </w:numPr>
        <w:jc w:val="both"/>
      </w:pPr>
      <w:r>
        <w:t xml:space="preserve">Ministarstvo kulture – za sufinanciranje programa </w:t>
      </w:r>
      <w:r>
        <w:rPr>
          <w:b/>
          <w:i/>
          <w:u w:val="single"/>
        </w:rPr>
        <w:t>restauracije</w:t>
      </w:r>
      <w:r>
        <w:t xml:space="preserve"> i </w:t>
      </w:r>
      <w:r>
        <w:rPr>
          <w:b/>
          <w:i/>
          <w:u w:val="single"/>
        </w:rPr>
        <w:t>digitalizacije</w:t>
      </w:r>
      <w:r>
        <w:t>. Za dodjelu sredstava vr</w:t>
      </w:r>
      <w:r w:rsidR="00730392">
        <w:t xml:space="preserve">še se prijave na javni natječaj, a čini 48 </w:t>
      </w:r>
      <w:r>
        <w:t xml:space="preserve">% sredstava ovog izvora financiranja. </w:t>
      </w:r>
      <w:r w:rsidR="00730392" w:rsidRPr="00730392">
        <w:rPr>
          <w:color w:val="FF0000"/>
        </w:rPr>
        <w:t>Možda bi ode trebalo napomenuti da se traži onaj indigo</w:t>
      </w:r>
      <w:r w:rsidR="00730392">
        <w:t xml:space="preserve"> </w:t>
      </w:r>
      <w:r>
        <w:t>Već dugi niz godina Knjižnica programe restauracije i digitalizacije prijavljuje na ovaj natječaj pa je isto</w:t>
      </w:r>
      <w:r w:rsidR="00730392">
        <w:t xml:space="preserve"> osnova za projekciju za 2025. i 2026</w:t>
      </w:r>
      <w:r>
        <w:t>. godinu.</w:t>
      </w:r>
    </w:p>
    <w:p w:rsidR="00D038A4" w:rsidRDefault="00730392" w:rsidP="005F68EB">
      <w:pPr>
        <w:pStyle w:val="Odlomakpopisa"/>
        <w:numPr>
          <w:ilvl w:val="0"/>
          <w:numId w:val="4"/>
        </w:numPr>
        <w:jc w:val="both"/>
      </w:pPr>
      <w:r>
        <w:t>Zadarska županija – za 2024</w:t>
      </w:r>
      <w:r w:rsidR="00D038A4">
        <w:t xml:space="preserve">. godinu Knjižnica se prijavila na javni natječaj za dodjelu sredstava kojim će sufinancirati programe </w:t>
      </w:r>
      <w:r w:rsidR="00D038A4" w:rsidRPr="00730392">
        <w:rPr>
          <w:b/>
          <w:i/>
          <w:color w:val="FF0000"/>
          <w:u w:val="single"/>
        </w:rPr>
        <w:t>Izložba kuharica iz fonda Znanstvene knjižnice Zadar</w:t>
      </w:r>
      <w:r w:rsidR="00D038A4" w:rsidRPr="00730392">
        <w:rPr>
          <w:color w:val="FF0000"/>
        </w:rPr>
        <w:t xml:space="preserve">, </w:t>
      </w:r>
      <w:r w:rsidR="00D038A4" w:rsidRPr="00730392">
        <w:rPr>
          <w:b/>
          <w:i/>
          <w:color w:val="FF0000"/>
          <w:u w:val="single"/>
        </w:rPr>
        <w:t>Nagradno članstvo za osvojena prva mjesta na učeničkim natjecanjima</w:t>
      </w:r>
      <w:r w:rsidR="00D038A4" w:rsidRPr="00730392">
        <w:rPr>
          <w:i/>
          <w:color w:val="FF0000"/>
        </w:rPr>
        <w:t xml:space="preserve"> </w:t>
      </w:r>
      <w:r w:rsidR="00D038A4" w:rsidRPr="00730392">
        <w:rPr>
          <w:color w:val="FF0000"/>
        </w:rPr>
        <w:t xml:space="preserve">i </w:t>
      </w:r>
      <w:r w:rsidR="00D038A4" w:rsidRPr="00730392">
        <w:rPr>
          <w:b/>
          <w:i/>
          <w:color w:val="FF0000"/>
          <w:u w:val="single"/>
        </w:rPr>
        <w:t>Digitalizirana baština Znanstvene knjižnice Zadar</w:t>
      </w:r>
      <w:r w:rsidR="00D038A4" w:rsidRPr="00730392">
        <w:rPr>
          <w:color w:val="FF0000"/>
        </w:rPr>
        <w:t xml:space="preserve">, </w:t>
      </w:r>
      <w:r>
        <w:t>a to čini 4</w:t>
      </w:r>
      <w:r w:rsidR="00D038A4">
        <w:t>% sredstava o</w:t>
      </w:r>
      <w:r>
        <w:t>vog izvora financiranja. Za 2025. i 2026</w:t>
      </w:r>
      <w:r w:rsidR="00D038A4">
        <w:t>. godinu projekcija je napravljena prema planovima prijave budućih programa.</w:t>
      </w:r>
    </w:p>
    <w:p w:rsidR="00E3353F" w:rsidRDefault="00E3353F" w:rsidP="00D038A4">
      <w:pPr>
        <w:pStyle w:val="Odlomakpopisa"/>
        <w:jc w:val="both"/>
      </w:pPr>
    </w:p>
    <w:p w:rsidR="00D038A4" w:rsidRDefault="00D038A4" w:rsidP="00D038A4">
      <w:pPr>
        <w:pStyle w:val="Odlomakpopisa"/>
        <w:numPr>
          <w:ilvl w:val="1"/>
          <w:numId w:val="1"/>
        </w:numPr>
        <w:jc w:val="both"/>
        <w:rPr>
          <w:b/>
        </w:rPr>
      </w:pPr>
      <w:r>
        <w:rPr>
          <w:b/>
        </w:rPr>
        <w:t>Prihodi od posebne namjene, vlastiti prihodi i prihodi od prodaje nefinancijske imovine</w:t>
      </w:r>
    </w:p>
    <w:tbl>
      <w:tblPr>
        <w:tblStyle w:val="Reetkatablice"/>
        <w:tblW w:w="934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62"/>
        <w:gridCol w:w="1417"/>
        <w:gridCol w:w="1417"/>
        <w:gridCol w:w="1417"/>
        <w:gridCol w:w="1417"/>
        <w:gridCol w:w="1415"/>
      </w:tblGrid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D038A4">
            <w:pPr>
              <w:spacing w:line="240" w:lineRule="auto"/>
              <w:jc w:val="center"/>
            </w:pPr>
            <w:r>
              <w:t>Naziv programa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730392">
            <w:pPr>
              <w:spacing w:line="240" w:lineRule="auto"/>
              <w:jc w:val="center"/>
            </w:pPr>
            <w:r>
              <w:t>Izvršenje 2022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730392">
            <w:pPr>
              <w:spacing w:line="240" w:lineRule="auto"/>
              <w:jc w:val="center"/>
            </w:pPr>
            <w:r>
              <w:t>Plan 2023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730392">
            <w:pPr>
              <w:spacing w:line="240" w:lineRule="auto"/>
              <w:jc w:val="center"/>
            </w:pPr>
            <w:r>
              <w:t>Plan za 2024</w:t>
            </w:r>
            <w:r w:rsidR="00D038A4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730392">
            <w:pPr>
              <w:spacing w:line="240" w:lineRule="auto"/>
              <w:jc w:val="center"/>
            </w:pPr>
            <w:r>
              <w:t>Projekcija plana za 2025</w:t>
            </w:r>
            <w:r w:rsidR="00D038A4"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038A4" w:rsidRDefault="00730392">
            <w:pPr>
              <w:spacing w:line="240" w:lineRule="auto"/>
              <w:jc w:val="center"/>
            </w:pPr>
            <w:r>
              <w:t>Projekcija plana za 2026</w:t>
            </w:r>
            <w:r w:rsidR="00D038A4">
              <w:t>.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Rashodi za zaposlene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73039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30,97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796,34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Materijalni i financijski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730392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12.281,06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16.762,89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19.780,00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21.550,00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Knjige i oprema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3.835,52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1.459,95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300.,00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  <w:tr w:rsidR="00D038A4" w:rsidTr="00D03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038A4" w:rsidRDefault="00D038A4">
            <w:pPr>
              <w:spacing w:line="240" w:lineRule="auto"/>
              <w:jc w:val="both"/>
            </w:pPr>
            <w:r>
              <w:t>Ukupno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16.147,55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19019,18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 w:rsidP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21.850,00 </w:t>
            </w:r>
            <w:r w:rsidR="00D038A4">
              <w:rPr>
                <w:sz w:val="18"/>
                <w:szCs w:val="18"/>
              </w:rPr>
              <w:t>€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A4" w:rsidRDefault="009B6ACD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23.400,00</w:t>
            </w:r>
            <w:r w:rsidR="00D038A4">
              <w:rPr>
                <w:sz w:val="18"/>
                <w:szCs w:val="18"/>
              </w:rPr>
              <w:t xml:space="preserve"> €</w:t>
            </w:r>
          </w:p>
        </w:tc>
      </w:tr>
    </w:tbl>
    <w:p w:rsidR="00D038A4" w:rsidRDefault="00D038A4" w:rsidP="00D038A4">
      <w:pPr>
        <w:jc w:val="both"/>
      </w:pPr>
    </w:p>
    <w:p w:rsidR="00D038A4" w:rsidRDefault="00D038A4" w:rsidP="00D038A4">
      <w:pPr>
        <w:pStyle w:val="Odlomakpopisa"/>
        <w:numPr>
          <w:ilvl w:val="0"/>
          <w:numId w:val="5"/>
        </w:numPr>
        <w:jc w:val="both"/>
      </w:pPr>
      <w:r>
        <w:t xml:space="preserve">Prihodi od posebne namjene – prihodi su koje Knjižnica ostvaruje sufinanciranjem cijene usluga, odnosno članarinama, zakasninama, reprografske usluge i usluge međuknjižnične posudbe, što čini većinu Knjižničnog prihoda od oko </w:t>
      </w:r>
      <w:r w:rsidR="00524AD9">
        <w:t>90</w:t>
      </w:r>
      <w:r>
        <w:t xml:space="preserve"> %, a iz istog se financiraju materijal za tekuće i investicijsko održavanje, kupnja sitnog inventara, usluge pošte, telefona i prijevoza, računalna usluge, reprezentacija, pristojbe i naknade, usluge platnog prometa i </w:t>
      </w:r>
      <w:r w:rsidR="00524AD9">
        <w:t>sl. Za navedene troškove za 2024</w:t>
      </w:r>
      <w:r>
        <w:t>. godinu prema dosadašnjem kretanju prihoda u proteklim godinama</w:t>
      </w:r>
      <w:r w:rsidR="00524AD9">
        <w:t>.</w:t>
      </w:r>
      <w:r>
        <w:t xml:space="preserve"> </w:t>
      </w:r>
    </w:p>
    <w:p w:rsidR="00D038A4" w:rsidRDefault="00D038A4" w:rsidP="00D038A4">
      <w:pPr>
        <w:pStyle w:val="Odlomakpopisa"/>
        <w:numPr>
          <w:ilvl w:val="0"/>
          <w:numId w:val="5"/>
        </w:numPr>
        <w:jc w:val="both"/>
      </w:pPr>
      <w:r>
        <w:lastRenderedPageBreak/>
        <w:t>Vlastiti prihodi – čine prihode od najma dvorane i raspoređuju se na usluge telefona, pošte i prijevoza. Prihod je planiran prema visini dosadašnjih prihoda kroz protekle godine.</w:t>
      </w:r>
    </w:p>
    <w:p w:rsidR="00D038A4" w:rsidRDefault="00D038A4" w:rsidP="00D038A4">
      <w:pPr>
        <w:pStyle w:val="Odlomakpopisa"/>
        <w:numPr>
          <w:ilvl w:val="0"/>
          <w:numId w:val="5"/>
        </w:numPr>
        <w:jc w:val="both"/>
      </w:pPr>
      <w:r>
        <w:t xml:space="preserve">Prihodi od prodaje nefinancijske imovine – odnose se na prihode od otplate stanova a raspoređuju se na kupnju knjiga. Radi se o dva stana koji otplaćuju, sad već umirovljeni zaposlenici uplatom na žiro račun Knjižnice, a knjižnica 65% tog iznosa uplaćuje u Državni proračun, a 35% prihoda ostaje na računu Knjižnice. </w:t>
      </w:r>
    </w:p>
    <w:p w:rsidR="00D038A4" w:rsidRDefault="00D038A4" w:rsidP="00D038A4">
      <w:pPr>
        <w:jc w:val="both"/>
      </w:pPr>
    </w:p>
    <w:p w:rsidR="00D038A4" w:rsidRDefault="00D038A4" w:rsidP="00D038A4">
      <w:pPr>
        <w:pStyle w:val="Odlomakpopisa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Zaključak</w:t>
      </w:r>
    </w:p>
    <w:p w:rsidR="00D038A4" w:rsidRDefault="00D038A4" w:rsidP="00D038A4">
      <w:pPr>
        <w:ind w:left="36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Financijski</w:t>
      </w:r>
      <w:r w:rsidR="00961756">
        <w:rPr>
          <w:b/>
          <w:color w:val="000000" w:themeColor="text1"/>
        </w:rPr>
        <w:t>m</w:t>
      </w:r>
      <w:r>
        <w:rPr>
          <w:b/>
          <w:color w:val="000000" w:themeColor="text1"/>
        </w:rPr>
        <w:t xml:space="preserve"> plan</w:t>
      </w:r>
      <w:r w:rsidR="00961756">
        <w:rPr>
          <w:b/>
          <w:color w:val="000000" w:themeColor="text1"/>
        </w:rPr>
        <w:t>om Knjižnice je osigurava se</w:t>
      </w:r>
      <w:r>
        <w:rPr>
          <w:b/>
          <w:color w:val="000000" w:themeColor="text1"/>
        </w:rPr>
        <w:t xml:space="preserve"> financiranje redovne djelatnosti iz Proračuna grada Zadra </w:t>
      </w:r>
      <w:r w:rsidR="00524AD9">
        <w:rPr>
          <w:b/>
          <w:color w:val="000000" w:themeColor="text1"/>
        </w:rPr>
        <w:t>91,3</w:t>
      </w:r>
      <w:r w:rsidR="00961756">
        <w:rPr>
          <w:b/>
          <w:color w:val="000000" w:themeColor="text1"/>
        </w:rPr>
        <w:t>%,</w:t>
      </w:r>
      <w:r>
        <w:rPr>
          <w:b/>
          <w:color w:val="000000" w:themeColor="text1"/>
        </w:rPr>
        <w:t xml:space="preserve"> Ministarstva kulture i medija</w:t>
      </w:r>
      <w:r w:rsidR="00961756">
        <w:rPr>
          <w:b/>
          <w:color w:val="000000" w:themeColor="text1"/>
        </w:rPr>
        <w:t xml:space="preserve"> </w:t>
      </w:r>
      <w:r w:rsidR="00524AD9">
        <w:rPr>
          <w:b/>
          <w:color w:val="000000" w:themeColor="text1"/>
        </w:rPr>
        <w:t>2,7</w:t>
      </w:r>
      <w:r w:rsidR="00961756">
        <w:rPr>
          <w:b/>
          <w:color w:val="000000" w:themeColor="text1"/>
        </w:rPr>
        <w:t>%,</w:t>
      </w:r>
      <w:r>
        <w:rPr>
          <w:b/>
          <w:color w:val="000000" w:themeColor="text1"/>
        </w:rPr>
        <w:t xml:space="preserve"> Ministarstva znanosti</w:t>
      </w:r>
      <w:r w:rsidR="00524AD9">
        <w:rPr>
          <w:b/>
          <w:color w:val="000000" w:themeColor="text1"/>
        </w:rPr>
        <w:t xml:space="preserve"> 3,2</w:t>
      </w:r>
      <w:r w:rsidR="00961756">
        <w:rPr>
          <w:b/>
          <w:color w:val="000000" w:themeColor="text1"/>
        </w:rPr>
        <w:t>%</w:t>
      </w:r>
      <w:r>
        <w:rPr>
          <w:b/>
          <w:color w:val="000000" w:themeColor="text1"/>
        </w:rPr>
        <w:t>, Zadarske županije</w:t>
      </w:r>
      <w:r w:rsidR="00524AD9">
        <w:rPr>
          <w:b/>
          <w:color w:val="000000" w:themeColor="text1"/>
        </w:rPr>
        <w:t xml:space="preserve"> 0,6</w:t>
      </w:r>
      <w:r w:rsidR="00961756">
        <w:rPr>
          <w:b/>
          <w:color w:val="000000" w:themeColor="text1"/>
        </w:rPr>
        <w:t>%</w:t>
      </w:r>
      <w:r>
        <w:rPr>
          <w:b/>
          <w:color w:val="000000" w:themeColor="text1"/>
        </w:rPr>
        <w:t xml:space="preserve"> i vlastitih sredstava</w:t>
      </w:r>
      <w:r w:rsidR="00524AD9">
        <w:rPr>
          <w:b/>
          <w:color w:val="000000" w:themeColor="text1"/>
        </w:rPr>
        <w:t xml:space="preserve"> 2,2</w:t>
      </w:r>
      <w:r w:rsidR="00961756">
        <w:rPr>
          <w:b/>
          <w:color w:val="000000" w:themeColor="text1"/>
        </w:rPr>
        <w:t>%</w:t>
      </w:r>
      <w:r>
        <w:rPr>
          <w:b/>
          <w:color w:val="000000" w:themeColor="text1"/>
        </w:rPr>
        <w:t>.</w:t>
      </w:r>
    </w:p>
    <w:p w:rsidR="00D038A4" w:rsidRPr="00524AD9" w:rsidRDefault="00D038A4" w:rsidP="00D038A4">
      <w:pPr>
        <w:ind w:left="360"/>
        <w:jc w:val="both"/>
        <w:rPr>
          <w:b/>
          <w:color w:val="FF0000"/>
        </w:rPr>
      </w:pPr>
      <w:r w:rsidRPr="00524AD9">
        <w:rPr>
          <w:b/>
          <w:color w:val="FF0000"/>
        </w:rPr>
        <w:t xml:space="preserve">Uslijed znatnog povećanja predviđenih financijskih sredstava za energiju, kao i neophodne nabave stolica za izložbenu dvoranu, ostalo je nedovoljno sredstava za provedbu ostalih planom predviđenih aktivnosti. Za </w:t>
      </w:r>
      <w:r w:rsidR="00524AD9" w:rsidRPr="00524AD9">
        <w:rPr>
          <w:b/>
          <w:color w:val="FF0000"/>
        </w:rPr>
        <w:t>realizaciju Programa rada u 2024</w:t>
      </w:r>
      <w:r w:rsidRPr="00524AD9">
        <w:rPr>
          <w:b/>
          <w:color w:val="FF0000"/>
        </w:rPr>
        <w:t xml:space="preserve">. godini,  a u dogovoru s Odjelom za kulturu i sport grada Zadra, nužno je bilo preći preporučene limite.  </w:t>
      </w:r>
    </w:p>
    <w:p w:rsidR="00D038A4" w:rsidRDefault="00D038A4" w:rsidP="00D038A4">
      <w:pPr>
        <w:pStyle w:val="Odlomakpopisa"/>
        <w:jc w:val="both"/>
        <w:rPr>
          <w:color w:val="000000" w:themeColor="text1"/>
        </w:rPr>
      </w:pPr>
    </w:p>
    <w:p w:rsidR="00442C7F" w:rsidRDefault="00E3353F" w:rsidP="00E3353F">
      <w:pPr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tab/>
        <w:t>v.d. ravnatelja</w:t>
      </w:r>
    </w:p>
    <w:p w:rsidR="00E3353F" w:rsidRDefault="00E3353F" w:rsidP="00E3353F">
      <w:pPr>
        <w:ind w:left="2832" w:firstLine="708"/>
        <w:jc w:val="center"/>
      </w:pPr>
      <w:r>
        <w:t xml:space="preserve">  Marijana Senkić-Klapan</w:t>
      </w:r>
    </w:p>
    <w:sectPr w:rsidR="00E3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2E8A"/>
    <w:multiLevelType w:val="hybridMultilevel"/>
    <w:tmpl w:val="3326C2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7A04"/>
    <w:multiLevelType w:val="hybridMultilevel"/>
    <w:tmpl w:val="5ACCDBF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E03939"/>
    <w:multiLevelType w:val="multilevel"/>
    <w:tmpl w:val="A18E7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7D76105"/>
    <w:multiLevelType w:val="hybridMultilevel"/>
    <w:tmpl w:val="70BA3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F048C"/>
    <w:multiLevelType w:val="hybridMultilevel"/>
    <w:tmpl w:val="99F489F8"/>
    <w:lvl w:ilvl="0" w:tplc="D51890F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AA7124"/>
    <w:multiLevelType w:val="hybridMultilevel"/>
    <w:tmpl w:val="8E96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A4"/>
    <w:rsid w:val="001E6E36"/>
    <w:rsid w:val="0026656A"/>
    <w:rsid w:val="00347B5C"/>
    <w:rsid w:val="00392931"/>
    <w:rsid w:val="003E461C"/>
    <w:rsid w:val="00403280"/>
    <w:rsid w:val="00406747"/>
    <w:rsid w:val="00442C7F"/>
    <w:rsid w:val="004D6945"/>
    <w:rsid w:val="00524AD9"/>
    <w:rsid w:val="00564BFD"/>
    <w:rsid w:val="005A0C37"/>
    <w:rsid w:val="005F68EB"/>
    <w:rsid w:val="00650C79"/>
    <w:rsid w:val="00730392"/>
    <w:rsid w:val="00745EA8"/>
    <w:rsid w:val="007C3CDD"/>
    <w:rsid w:val="008C0764"/>
    <w:rsid w:val="00961756"/>
    <w:rsid w:val="009B6ACD"/>
    <w:rsid w:val="00AC0A24"/>
    <w:rsid w:val="00C860B2"/>
    <w:rsid w:val="00CF2498"/>
    <w:rsid w:val="00D038A4"/>
    <w:rsid w:val="00D632BD"/>
    <w:rsid w:val="00E3353F"/>
    <w:rsid w:val="00EC09FE"/>
    <w:rsid w:val="00EC27E7"/>
    <w:rsid w:val="00F219B5"/>
    <w:rsid w:val="00F85F82"/>
    <w:rsid w:val="00FD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BEE0"/>
  <w15:chartTrackingRefBased/>
  <w15:docId w15:val="{48602689-CF1E-4FDB-B1D4-8FBB3B0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A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38A4"/>
    <w:pPr>
      <w:ind w:left="720"/>
      <w:contextualSpacing/>
    </w:pPr>
  </w:style>
  <w:style w:type="table" w:styleId="Reetkatablice">
    <w:name w:val="Table Grid"/>
    <w:basedOn w:val="Obinatablica"/>
    <w:uiPriority w:val="39"/>
    <w:rsid w:val="00D038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Senkić-Klapan</dc:creator>
  <cp:keywords/>
  <dc:description/>
  <cp:lastModifiedBy>Marija Zekanović</cp:lastModifiedBy>
  <cp:revision>19</cp:revision>
  <dcterms:created xsi:type="dcterms:W3CDTF">2022-10-17T06:50:00Z</dcterms:created>
  <dcterms:modified xsi:type="dcterms:W3CDTF">2023-10-19T11:57:00Z</dcterms:modified>
</cp:coreProperties>
</file>