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9BCF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SVEUČILIŠTE U ZADRU, ZNANSTVENA KNJIŽNICA </w:t>
      </w:r>
    </w:p>
    <w:p w14:paraId="23CFF997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Ante Kuzmanića 3</w:t>
      </w:r>
    </w:p>
    <w:p w14:paraId="7CA6E1D4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23000 Zadar</w:t>
      </w:r>
    </w:p>
    <w:p w14:paraId="29328943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Matični broj: 03141993</w:t>
      </w:r>
    </w:p>
    <w:p w14:paraId="12C8A3F0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OIB: 94403503942</w:t>
      </w:r>
    </w:p>
    <w:p w14:paraId="3645E470" w14:textId="736399A6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Broj RKP-a : 02532</w:t>
      </w:r>
    </w:p>
    <w:p w14:paraId="4F0A6E8A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C22D8" w14:textId="77777777" w:rsidR="00E77B17" w:rsidRDefault="003A1E7C" w:rsidP="00E77B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</w:p>
    <w:p w14:paraId="3E0C2D22" w14:textId="7213E2AE" w:rsidR="008162A8" w:rsidRPr="00E77B17" w:rsidRDefault="008162A8" w:rsidP="00E77B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2A8">
        <w:rPr>
          <w:rFonts w:ascii="Times New Roman" w:hAnsi="Times New Roman" w:cs="Times New Roman"/>
          <w:b/>
          <w:bCs/>
          <w:sz w:val="24"/>
          <w:szCs w:val="24"/>
        </w:rPr>
        <w:t xml:space="preserve"> za razdoblje 2026.-2028. g. - Sveučilište u Zadru, Znanstvena knjižnica</w:t>
      </w:r>
    </w:p>
    <w:p w14:paraId="2AACD3DD" w14:textId="4ECA5010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E56EB" w14:textId="77777777" w:rsidR="00F84239" w:rsidRDefault="00F84239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C7271" w14:textId="751AF37C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noProof/>
        </w:rPr>
        <w:drawing>
          <wp:inline distT="0" distB="0" distL="0" distR="0" wp14:anchorId="006C0D91" wp14:editId="00BEC03F">
            <wp:extent cx="5760720" cy="3333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5AF7" w14:textId="3E0D98D4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Sveučilište u Zadru, Znanstvena knjižnica (u daljnjem tekstu Knjižnica) je javna ustanova koja obavlja knjižničnu djelatnost kao javnu službu. Navedena knjižnična djelatnost osobito podrazumijeva: nabavu knjižnične građe, stručnu obradu, čuvanje i zaštitu knjižnične građe koja je kulturno dobro, izradu biltena prinova, bibliografija i drugih informacijskih pomagala, sudjelovanje u izradi skupnog kataloga; omogućava dostupnost knjižnične građe i informacija korisnicima sukladno njihovim potrebama i zahtjevima, osigurava korištenje i posudbu knjižnične građe te protok informacija, pomaže korisnicima pri izboru i korištenju knjižnične građe, informacijskih pomagala i izvora te vodi dokumentaciju o građi i korisnicima. S obzirom na bogato kulturno blago o kojem Knjižnica skrbi posebna pažnja posvećena je njenom očuvanju i prezentaciji  (projekti restauracije i digitalizacije).</w:t>
      </w:r>
    </w:p>
    <w:p w14:paraId="35589D0F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 obzirom na namjenu i funkciju Knjižnice je sveučilišna knjižnica.</w:t>
      </w:r>
    </w:p>
    <w:p w14:paraId="1BCC84D4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Posebnu pozornost Knjižnica usmjerava na popunjavanje fonda bogate pisane i tiskane kulturne baštine lokalnog i regionalnog značaja (Jadertina i Dalmatika). Knjižnica ima i vlastitu izdavačku djelatnost, te sadržaje namijenjene osobama s invaliditetom.</w:t>
      </w:r>
    </w:p>
    <w:p w14:paraId="58EB2254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Sveučilište u Zadru, Znanstvena knjižnica ima ukupno 55 djelatnika.</w:t>
      </w:r>
    </w:p>
    <w:p w14:paraId="6CF3D2DA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Znanstvena knjižnica kao integrirani dio Sveučilišta u Zadru postaje sveučilišna knjižnica i kao takva objedinjuje sveučilišni knjižnični sustav kao informacijsko, obrazovno, kulturno i komunikacijsko središte svih članova akademske zajednice ,ali i ostalih kojima je potrebna knjižnična građa i usluge.</w:t>
      </w:r>
    </w:p>
    <w:p w14:paraId="60ECE48A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0EBD1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Kako bi pridonijela razvitku Sveučilišta u Zadru, grada Zadra i šire okolice, organizacijski i upravljački ciljevi Knjižnice su:</w:t>
      </w:r>
    </w:p>
    <w:p w14:paraId="0BFF22A6" w14:textId="11E1FA0C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akademski ciljevi - davanje korisnicima pristup svim vrstama znanja i informacija pohranjenih u svojim zbirkama u analognom i digitalnom obliku</w:t>
      </w:r>
    </w:p>
    <w:p w14:paraId="55E0EC48" w14:textId="21F02B1B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lastRenderedPageBreak/>
        <w:t>kulturalni ciljevi - poticati kulturnu i humanističku tradiciju i vrijednost kulturnog nasljeđa</w:t>
      </w:r>
    </w:p>
    <w:p w14:paraId="30D565EA" w14:textId="5C95C8F6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komunikacijski ciljevi - postati komunikacijsko središte u akademskoj zajednici Sveučilišta u Zadru i poticati njihovu međusobnu suradnju</w:t>
      </w:r>
    </w:p>
    <w:p w14:paraId="05B3A118" w14:textId="68F9AD5E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organizacijski ciljevi - objedinjavanje dosad odvojenih knjižničnih entiteta na različitim lokacijama u jednu cjelinu</w:t>
      </w:r>
    </w:p>
    <w:p w14:paraId="5B9109A3" w14:textId="77777777" w:rsidR="008162A8" w:rsidRDefault="008162A8" w:rsidP="008162A8"/>
    <w:p w14:paraId="4B29BD08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Financijski plan za 2026. godinu planira se na razini skupine (druga razina proračunskog plana), kao i projekcije za 2027. i 2028. godinu, sukladno Uputi za izradu prijedloga financijskih planova proračunskih korisnika razdjela 080 – Ministarstvo znanosti, obrazovanja i mladih za razdoblje 2026.-2028. od 7. listopada 2025  .</w:t>
      </w:r>
    </w:p>
    <w:p w14:paraId="34671B40" w14:textId="654F2924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Financijskim planom predviđeni su prihodi i primici, rashodi i izdaci za 2026.-2028. godine a proizlaze iz pretpostavke da će Knjižnica razvijati svoju djelatnost sukladno pravilima struke i sukladno razvojem potreba korisnika.</w:t>
      </w:r>
    </w:p>
    <w:p w14:paraId="01A1AB2A" w14:textId="2696DA0D" w:rsidR="008162A8" w:rsidRPr="00F8310D" w:rsidRDefault="008162A8" w:rsidP="00F8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 xml:space="preserve">Znanstvena knjižnica Zadar proračunski je korisnik proračuna MZOM-a, a financira se kroz program 3705 – visoko obrazovanje  </w:t>
      </w:r>
    </w:p>
    <w:p w14:paraId="07A44C84" w14:textId="38350AA9" w:rsidR="008162A8" w:rsidRDefault="008162A8" w:rsidP="008162A8"/>
    <w:p w14:paraId="65E6D620" w14:textId="63B17692" w:rsidR="00406DC7" w:rsidRDefault="00406DC7" w:rsidP="008162A8"/>
    <w:p w14:paraId="2A1E9CED" w14:textId="77777777" w:rsidR="00406DC7" w:rsidRDefault="00406DC7" w:rsidP="008162A8"/>
    <w:p w14:paraId="5065B051" w14:textId="54F93FB6" w:rsidR="008162A8" w:rsidRDefault="008162A8" w:rsidP="008162A8">
      <w:r w:rsidRPr="008162A8">
        <w:rPr>
          <w:noProof/>
        </w:rPr>
        <w:drawing>
          <wp:inline distT="0" distB="0" distL="0" distR="0" wp14:anchorId="43E4D8EE" wp14:editId="4D561E8C">
            <wp:extent cx="5760720" cy="3333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2218C" w14:textId="77777777" w:rsidR="008162A8" w:rsidRDefault="008162A8" w:rsidP="00816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42037C" w14:textId="317C2271" w:rsidR="008162A8" w:rsidRDefault="008162A8" w:rsidP="00816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2A8">
        <w:rPr>
          <w:rFonts w:ascii="Times New Roman" w:hAnsi="Times New Roman" w:cs="Times New Roman"/>
          <w:i/>
          <w:iCs/>
          <w:sz w:val="24"/>
          <w:szCs w:val="24"/>
        </w:rPr>
        <w:t>Zakonske i druge pravne osnove</w:t>
      </w:r>
    </w:p>
    <w:p w14:paraId="2DD040BC" w14:textId="73FAFE6E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knjižnicama i knjižničnoj djelatnosti (NN 17/2019, 9/2019, 114/2022)</w:t>
      </w:r>
    </w:p>
    <w:p w14:paraId="295040BE" w14:textId="1BDF5CDC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ustanovama (NN 76/93, 29/97, 47/99, 35/08, 127/19, 151/22)</w:t>
      </w:r>
    </w:p>
    <w:p w14:paraId="06D087B4" w14:textId="0ACC7972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proračunu (NN 144/21), Pravilnik o proračunskom računovodstvu i računskom planu (NN 158/23)</w:t>
      </w:r>
    </w:p>
    <w:p w14:paraId="08F2AD3B" w14:textId="7A0F4819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Temeljni kolektivni ugovor za zaposlenike u javnim službama (NN 29/24)</w:t>
      </w:r>
    </w:p>
    <w:p w14:paraId="60EC63AF" w14:textId="5F364721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Statut Znanstvene knjižnice Zadar (URBROJ: 51/1-2024)</w:t>
      </w:r>
    </w:p>
    <w:p w14:paraId="67B913B4" w14:textId="0448FDF9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Pravilnici i drugi interni akti Knjižnice</w:t>
      </w:r>
    </w:p>
    <w:p w14:paraId="4235C625" w14:textId="77777777" w:rsidR="008162A8" w:rsidRDefault="008162A8" w:rsidP="008162A8"/>
    <w:p w14:paraId="23FF468B" w14:textId="32DDB2C9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Zbog sklapanja novih programskih ugovora na novo četverogodišnje razdoblje izmijenjena je programska klasifikacija glave 08006 Sveučilišta i veleučilišta u RH. Aktivnosti A621074 Redovna djelatnost Sveučilišta u Zadru i aktivnost A679092 Redovna djelatnost Sveučilišta u Zadru (iz evidencijskih prihoda) se ukidaju. Nova aktivnost A222222 Programsko i ostalo financiranje</w:t>
      </w:r>
      <w:r w:rsidR="0040064A">
        <w:rPr>
          <w:rFonts w:ascii="Times New Roman" w:hAnsi="Times New Roman" w:cs="Times New Roman"/>
          <w:sz w:val="24"/>
          <w:szCs w:val="24"/>
        </w:rPr>
        <w:t xml:space="preserve"> </w:t>
      </w:r>
      <w:r w:rsidRPr="008162A8">
        <w:rPr>
          <w:rFonts w:ascii="Times New Roman" w:hAnsi="Times New Roman" w:cs="Times New Roman"/>
          <w:sz w:val="24"/>
          <w:szCs w:val="24"/>
        </w:rPr>
        <w:t xml:space="preserve">Sveučilišta u Zadru - iz evidencije prihoda obuhvaća sve rashode osnovne, razvojne i izvedbene </w:t>
      </w:r>
      <w:r w:rsidR="00C51386" w:rsidRPr="008162A8">
        <w:rPr>
          <w:rFonts w:ascii="Times New Roman" w:hAnsi="Times New Roman" w:cs="Times New Roman"/>
          <w:sz w:val="24"/>
          <w:szCs w:val="24"/>
        </w:rPr>
        <w:t>komponente</w:t>
      </w:r>
      <w:r w:rsidRPr="008162A8">
        <w:rPr>
          <w:rFonts w:ascii="Times New Roman" w:hAnsi="Times New Roman" w:cs="Times New Roman"/>
          <w:sz w:val="24"/>
          <w:szCs w:val="24"/>
        </w:rPr>
        <w:t>.</w:t>
      </w:r>
    </w:p>
    <w:p w14:paraId="545CCA68" w14:textId="06CDEA93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218D1" w14:textId="77777777" w:rsidR="008162A8" w:rsidRDefault="008162A8" w:rsidP="008162A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2"/>
        <w:gridCol w:w="1295"/>
        <w:gridCol w:w="1296"/>
        <w:gridCol w:w="1296"/>
        <w:gridCol w:w="1296"/>
        <w:gridCol w:w="1296"/>
        <w:gridCol w:w="1059"/>
      </w:tblGrid>
      <w:tr w:rsidR="008162A8" w:rsidRPr="008162A8" w14:paraId="22FA5919" w14:textId="77777777" w:rsidTr="008162A8">
        <w:tc>
          <w:tcPr>
            <w:tcW w:w="1523" w:type="dxa"/>
            <w:shd w:val="clear" w:color="auto" w:fill="D0CECE"/>
          </w:tcPr>
          <w:p w14:paraId="23999D9E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407B1B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shd w:val="clear" w:color="auto" w:fill="D0CECE"/>
            <w:vAlign w:val="center"/>
          </w:tcPr>
          <w:p w14:paraId="5FBFAA4D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2024.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56F5309A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2025.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7565B9D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2026.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67055D71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2027.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53DE95DC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 2028.</w:t>
            </w:r>
          </w:p>
        </w:tc>
        <w:tc>
          <w:tcPr>
            <w:tcW w:w="1059" w:type="dxa"/>
            <w:shd w:val="clear" w:color="auto" w:fill="D0CECE"/>
            <w:vAlign w:val="center"/>
          </w:tcPr>
          <w:p w14:paraId="1D2802A6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Indeks 26./25.</w:t>
            </w:r>
          </w:p>
        </w:tc>
      </w:tr>
      <w:tr w:rsidR="008162A8" w:rsidRPr="008162A8" w14:paraId="63D5CF29" w14:textId="77777777" w:rsidTr="00053606">
        <w:tc>
          <w:tcPr>
            <w:tcW w:w="1523" w:type="dxa"/>
          </w:tcPr>
          <w:p w14:paraId="7938CFCC" w14:textId="77777777" w:rsidR="008162A8" w:rsidRPr="008162A8" w:rsidRDefault="008162A8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A621074 Redovna djelatnost Sveučilišta u Zadru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88BC66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1.213.501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B04F1F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1.500.000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84FB3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764E2E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237D7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4519FC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7029B15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0459DB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F80F9C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7BA078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7C822C3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059" w:type="dxa"/>
          </w:tcPr>
          <w:p w14:paraId="03EA86C2" w14:textId="77777777" w:rsidR="008162A8" w:rsidRPr="008162A8" w:rsidRDefault="008162A8" w:rsidP="008162A8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14:paraId="574073E0" w14:textId="77777777" w:rsidR="008162A8" w:rsidRPr="008162A8" w:rsidRDefault="008162A8" w:rsidP="008162A8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14:paraId="5EAA4971" w14:textId="77777777" w:rsidR="008162A8" w:rsidRPr="008162A8" w:rsidRDefault="008162A8" w:rsidP="008162A8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14:paraId="45D05190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8162A8" w:rsidRPr="008162A8" w14:paraId="57F4C02B" w14:textId="77777777" w:rsidTr="00053606">
        <w:tc>
          <w:tcPr>
            <w:tcW w:w="1523" w:type="dxa"/>
          </w:tcPr>
          <w:p w14:paraId="1C794D89" w14:textId="77777777" w:rsidR="008162A8" w:rsidRPr="008162A8" w:rsidRDefault="008162A8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A679092 – Redovna djelatnost Sveučilišta u Zadru (iz evidencijskih prihoda)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4A03AFC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222.994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03DAEB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438.194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F24F80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E0AB14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100658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9" w:type="dxa"/>
          </w:tcPr>
          <w:p w14:paraId="71D01CFB" w14:textId="77777777" w:rsidR="008162A8" w:rsidRPr="008162A8" w:rsidRDefault="008162A8" w:rsidP="008162A8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8162A8" w:rsidRPr="008162A8" w14:paraId="4E0CEDA9" w14:textId="77777777" w:rsidTr="00053606">
        <w:tc>
          <w:tcPr>
            <w:tcW w:w="1523" w:type="dxa"/>
          </w:tcPr>
          <w:p w14:paraId="637D1C8B" w14:textId="77777777" w:rsidR="008162A8" w:rsidRPr="008162A8" w:rsidRDefault="008162A8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A222222</w:t>
            </w:r>
          </w:p>
          <w:p w14:paraId="51BCE20D" w14:textId="77777777" w:rsidR="008162A8" w:rsidRPr="008162A8" w:rsidRDefault="008162A8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Programsko i ostalo financiranje  Sveučilišta u Zadru - iz evidencije prihoda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638F998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CC1322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06F42A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D1CFEB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2229FD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B18A8E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2.261.388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1D3389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4F19B0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9945C8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17097D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2.473.022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D3AF64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FC64E5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B78FAA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0F4AF2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2.656.968</w:t>
            </w:r>
          </w:p>
        </w:tc>
        <w:tc>
          <w:tcPr>
            <w:tcW w:w="1059" w:type="dxa"/>
          </w:tcPr>
          <w:p w14:paraId="65BAE5C0" w14:textId="77777777" w:rsidR="008162A8" w:rsidRPr="008162A8" w:rsidRDefault="008162A8" w:rsidP="008162A8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8162A8" w:rsidRPr="008162A8" w14:paraId="6B899519" w14:textId="77777777" w:rsidTr="00053606">
        <w:tc>
          <w:tcPr>
            <w:tcW w:w="1523" w:type="dxa"/>
          </w:tcPr>
          <w:p w14:paraId="61065DFC" w14:textId="77777777" w:rsidR="008162A8" w:rsidRPr="008162A8" w:rsidRDefault="008162A8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UKUPNO</w:t>
            </w:r>
          </w:p>
        </w:tc>
        <w:tc>
          <w:tcPr>
            <w:tcW w:w="1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507479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1.436.495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5911D53" w14:textId="77777777" w:rsidR="008162A8" w:rsidRPr="008162A8" w:rsidRDefault="008162A8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1.938.194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1ECB0C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2.261.388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6079A8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2.473.022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27E3E4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2.656.968</w:t>
            </w:r>
          </w:p>
        </w:tc>
        <w:tc>
          <w:tcPr>
            <w:tcW w:w="1059" w:type="dxa"/>
          </w:tcPr>
          <w:p w14:paraId="745E9511" w14:textId="77777777" w:rsidR="008162A8" w:rsidRPr="008162A8" w:rsidRDefault="008162A8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117</w:t>
            </w:r>
          </w:p>
        </w:tc>
      </w:tr>
    </w:tbl>
    <w:p w14:paraId="7A12119F" w14:textId="223AF919" w:rsidR="008162A8" w:rsidRPr="008162A8" w:rsidRDefault="008162A8">
      <w:pPr>
        <w:rPr>
          <w:rFonts w:ascii="Times New Roman" w:hAnsi="Times New Roman" w:cs="Times New Roman"/>
          <w:sz w:val="24"/>
          <w:szCs w:val="24"/>
        </w:rPr>
      </w:pPr>
    </w:p>
    <w:p w14:paraId="57989EC3" w14:textId="77777777" w:rsidR="00C15D61" w:rsidRDefault="00C15D61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E7DEC" w14:textId="77777777" w:rsidR="00C15D61" w:rsidRDefault="00C15D61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A9B49" w14:textId="150F7815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Ova aktivnost sastoji se od sljedećih elemenata:</w:t>
      </w:r>
    </w:p>
    <w:p w14:paraId="6A44433E" w14:textId="49F471EB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57D487F3" w14:textId="2FAAA095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0F705ABC" w14:textId="06CCE1ED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Financiranje materijalnih rashoda</w:t>
      </w:r>
    </w:p>
    <w:p w14:paraId="64558F86" w14:textId="515D66A6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Financiranje financijskih rashoda</w:t>
      </w:r>
    </w:p>
    <w:p w14:paraId="4B730322" w14:textId="1AE3AF2B" w:rsid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Rashodi za nabavu proizvedene dugotrajne imovine</w:t>
      </w:r>
    </w:p>
    <w:p w14:paraId="21D4E696" w14:textId="77777777" w:rsidR="002153DC" w:rsidRDefault="002153DC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6AFCA" w14:textId="44AC520F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U razdoblju 2026. – 2028. očekuje se ostvarenje porasta na pozicijama ove aktivnosti.</w:t>
      </w:r>
    </w:p>
    <w:p w14:paraId="5991AD21" w14:textId="618A5134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 xml:space="preserve"> To je uvjetovano planiranim rastom broja zaposlenih u narednim razdobljima kao i povećanjima plaća</w:t>
      </w:r>
      <w:r>
        <w:rPr>
          <w:rFonts w:ascii="Times New Roman" w:hAnsi="Times New Roman" w:cs="Times New Roman"/>
          <w:sz w:val="24"/>
          <w:szCs w:val="24"/>
        </w:rPr>
        <w:t xml:space="preserve"> (izvor 11).</w:t>
      </w:r>
      <w:r w:rsidR="00270D18">
        <w:rPr>
          <w:rFonts w:ascii="Times New Roman" w:hAnsi="Times New Roman" w:cs="Times New Roman"/>
          <w:sz w:val="24"/>
          <w:szCs w:val="24"/>
        </w:rPr>
        <w:t xml:space="preserve"> </w:t>
      </w:r>
      <w:r w:rsidRPr="008162A8">
        <w:rPr>
          <w:rFonts w:ascii="Times New Roman" w:hAnsi="Times New Roman" w:cs="Times New Roman"/>
          <w:sz w:val="24"/>
          <w:szCs w:val="24"/>
        </w:rPr>
        <w:t>Plan rashoda programskog i ostalog financiranja Sveučilišta u Zadru iz evidencijskih prihoda (izvori 31, 43, 5</w:t>
      </w:r>
      <w:r w:rsidR="008D3DAD">
        <w:rPr>
          <w:rFonts w:ascii="Times New Roman" w:hAnsi="Times New Roman" w:cs="Times New Roman"/>
          <w:sz w:val="24"/>
          <w:szCs w:val="24"/>
        </w:rPr>
        <w:t>0</w:t>
      </w:r>
      <w:r w:rsidRPr="008162A8">
        <w:rPr>
          <w:rFonts w:ascii="Times New Roman" w:hAnsi="Times New Roman" w:cs="Times New Roman"/>
          <w:sz w:val="24"/>
          <w:szCs w:val="24"/>
        </w:rPr>
        <w:t xml:space="preserve">, 61, 71) izračunat je na temelju planiranima potrebama Knjižnice. </w:t>
      </w:r>
    </w:p>
    <w:p w14:paraId="15DF493C" w14:textId="2465B9DA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U razdoblju provedbe programskih ugovora očekuje se ostvarenje razvojnih pomaka, a sve u skladu s realizacijom utvrđenih ciljeva programskog financiranja.</w:t>
      </w:r>
    </w:p>
    <w:p w14:paraId="778E2FB1" w14:textId="6CDB6A11" w:rsidR="00ED3097" w:rsidRDefault="00ED3097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1071F" w14:textId="77777777" w:rsidR="00D86A18" w:rsidRDefault="00D86A1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104F4" w14:textId="474685F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lastRenderedPageBreak/>
        <w:t>Izračun financijskog plana:</w:t>
      </w:r>
    </w:p>
    <w:p w14:paraId="1FC7DD48" w14:textId="2A807598" w:rsidR="008162A8" w:rsidRDefault="00ED3097" w:rsidP="00ED309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broj zaposlenih  u 2026. g.(i 2027. i 2028.) x iznos </w:t>
      </w:r>
      <w:r w:rsidR="00D86A18">
        <w:rPr>
          <w:rFonts w:ascii="Times New Roman" w:hAnsi="Times New Roman" w:cs="Times New Roman"/>
          <w:sz w:val="24"/>
          <w:szCs w:val="24"/>
        </w:rPr>
        <w:t>prosječne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A18">
        <w:rPr>
          <w:rFonts w:ascii="Times New Roman" w:hAnsi="Times New Roman" w:cs="Times New Roman"/>
          <w:sz w:val="24"/>
          <w:szCs w:val="24"/>
        </w:rPr>
        <w:t>mjesečne</w:t>
      </w:r>
      <w:r>
        <w:rPr>
          <w:rFonts w:ascii="Times New Roman" w:hAnsi="Times New Roman" w:cs="Times New Roman"/>
          <w:sz w:val="24"/>
          <w:szCs w:val="24"/>
        </w:rPr>
        <w:t xml:space="preserve"> plaće x 12 mjeseci + ostali rashodi za zaposlene = 1.906.576 EUR</w:t>
      </w:r>
    </w:p>
    <w:p w14:paraId="6E4CE6CD" w14:textId="325D9FCE" w:rsidR="00ED3097" w:rsidRPr="00ED3097" w:rsidRDefault="00ED3097" w:rsidP="00ED309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Materijalna prava zaposlenih planiraju se u visini 20.212 EUR u 2026. g. te procjena prati povećanje broja zaposlenih i time uvjetovano povećanje iznosa u 2027.g. i 2028. g.</w:t>
      </w:r>
    </w:p>
    <w:p w14:paraId="5AF3F468" w14:textId="0B2D0925" w:rsidR="00ED3097" w:rsidRDefault="00ED3097" w:rsidP="00ED309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097">
        <w:rPr>
          <w:rFonts w:ascii="Times New Roman" w:hAnsi="Times New Roman" w:cs="Times New Roman"/>
          <w:sz w:val="24"/>
          <w:szCs w:val="24"/>
        </w:rPr>
        <w:t>Osnova za izradu plana za 2026. godinu je izvršenje proračuna u prvih devet mjeseci 2025. godine te statistički pokazatelji prethodnih godina.</w:t>
      </w:r>
    </w:p>
    <w:p w14:paraId="784623B8" w14:textId="7738806C" w:rsidR="00572701" w:rsidRPr="00572701" w:rsidRDefault="00572701" w:rsidP="0057270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572701">
        <w:rPr>
          <w:rFonts w:ascii="Times New Roman" w:hAnsi="Times New Roman" w:cs="Times New Roman"/>
          <w:sz w:val="24"/>
          <w:szCs w:val="24"/>
        </w:rPr>
        <w:t>50 – Pomoći iz DP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701">
        <w:rPr>
          <w:rFonts w:ascii="Times New Roman" w:hAnsi="Times New Roman" w:cs="Times New Roman"/>
          <w:sz w:val="24"/>
          <w:szCs w:val="24"/>
        </w:rPr>
        <w:t>- skupina 639 – odnosi se na pomoći Sveučilišta u Zadru koje sufinancira materijalne troškove Znanstvene knjižnice Zadar i to za:</w:t>
      </w:r>
    </w:p>
    <w:p w14:paraId="35D550CA" w14:textId="77777777" w:rsidR="00572701" w:rsidRPr="00572701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  <w:t>2026. u iznosu 315.100 €</w:t>
      </w:r>
    </w:p>
    <w:p w14:paraId="53893477" w14:textId="77777777" w:rsidR="00572701" w:rsidRPr="00572701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  <w:t>2027. u iznosu 340.400 €</w:t>
      </w:r>
    </w:p>
    <w:p w14:paraId="59C47694" w14:textId="51AEA653" w:rsidR="00572701" w:rsidRPr="00ED3097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  <w:t>2028. u iznosu 339.451 €</w:t>
      </w:r>
    </w:p>
    <w:p w14:paraId="5180E86D" w14:textId="7AC419A9" w:rsidR="008162A8" w:rsidRDefault="008162A8" w:rsidP="00ED309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097">
        <w:rPr>
          <w:rFonts w:ascii="Times New Roman" w:hAnsi="Times New Roman" w:cs="Times New Roman"/>
          <w:sz w:val="24"/>
          <w:szCs w:val="24"/>
        </w:rPr>
        <w:t>Sredstva programskog financiranja planiraju se za 2026. godinu u iznosu 2.261.388 EUR</w:t>
      </w:r>
      <w:r w:rsidR="00CA34F4" w:rsidRPr="00ED3097">
        <w:rPr>
          <w:rFonts w:ascii="Times New Roman" w:hAnsi="Times New Roman" w:cs="Times New Roman"/>
          <w:sz w:val="24"/>
          <w:szCs w:val="24"/>
        </w:rPr>
        <w:t xml:space="preserve">. </w:t>
      </w:r>
      <w:r w:rsidRPr="00ED3097">
        <w:rPr>
          <w:rFonts w:ascii="Times New Roman" w:hAnsi="Times New Roman" w:cs="Times New Roman"/>
          <w:sz w:val="24"/>
          <w:szCs w:val="24"/>
        </w:rPr>
        <w:t>U projekcijama za 202</w:t>
      </w:r>
      <w:r w:rsidR="00CA34F4" w:rsidRPr="00ED3097">
        <w:rPr>
          <w:rFonts w:ascii="Times New Roman" w:hAnsi="Times New Roman" w:cs="Times New Roman"/>
          <w:sz w:val="24"/>
          <w:szCs w:val="24"/>
        </w:rPr>
        <w:t>7</w:t>
      </w:r>
      <w:r w:rsidRPr="00ED3097">
        <w:rPr>
          <w:rFonts w:ascii="Times New Roman" w:hAnsi="Times New Roman" w:cs="Times New Roman"/>
          <w:sz w:val="24"/>
          <w:szCs w:val="24"/>
        </w:rPr>
        <w:t>. i 202</w:t>
      </w:r>
      <w:r w:rsidR="00CA34F4" w:rsidRPr="00ED3097">
        <w:rPr>
          <w:rFonts w:ascii="Times New Roman" w:hAnsi="Times New Roman" w:cs="Times New Roman"/>
          <w:sz w:val="24"/>
          <w:szCs w:val="24"/>
        </w:rPr>
        <w:t>8</w:t>
      </w:r>
      <w:r w:rsidRPr="00ED3097">
        <w:rPr>
          <w:rFonts w:ascii="Times New Roman" w:hAnsi="Times New Roman" w:cs="Times New Roman"/>
          <w:sz w:val="24"/>
          <w:szCs w:val="24"/>
        </w:rPr>
        <w:t xml:space="preserve">. godinu planirani su iznosi </w:t>
      </w:r>
      <w:r w:rsidR="00CA34F4" w:rsidRPr="00ED3097">
        <w:rPr>
          <w:rFonts w:ascii="Times New Roman" w:hAnsi="Times New Roman" w:cs="Times New Roman"/>
          <w:sz w:val="24"/>
          <w:szCs w:val="24"/>
        </w:rPr>
        <w:t>2.473.022</w:t>
      </w:r>
      <w:r w:rsidRPr="00ED3097">
        <w:rPr>
          <w:rFonts w:ascii="Times New Roman" w:hAnsi="Times New Roman" w:cs="Times New Roman"/>
          <w:sz w:val="24"/>
          <w:szCs w:val="24"/>
        </w:rPr>
        <w:t xml:space="preserve"> € te </w:t>
      </w:r>
      <w:r w:rsidR="00CA34F4" w:rsidRPr="00ED3097">
        <w:rPr>
          <w:rFonts w:ascii="Times New Roman" w:hAnsi="Times New Roman" w:cs="Times New Roman"/>
          <w:sz w:val="24"/>
          <w:szCs w:val="24"/>
        </w:rPr>
        <w:t>2.656.968</w:t>
      </w:r>
      <w:r w:rsidRPr="00ED3097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0194FB8" w14:textId="7D8F8A90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B7595" w14:textId="6C7AA9DF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3BA8F" w14:textId="2DA8E52E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CD866" w14:textId="36F55E4C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Zadru, 2</w:t>
      </w:r>
      <w:r w:rsidR="003C2A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listopada 2025.</w:t>
      </w:r>
    </w:p>
    <w:p w14:paraId="2C0CB389" w14:textId="7E504E3B" w:rsidR="00E70BBC" w:rsidRDefault="00E70BBC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2E2BB" w14:textId="77777777" w:rsidR="009F391B" w:rsidRDefault="009F391B" w:rsidP="00A31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400-02/25-01/01</w:t>
      </w:r>
    </w:p>
    <w:p w14:paraId="3B2F107D" w14:textId="2E5F417F" w:rsidR="00A31BB7" w:rsidRPr="00780DCB" w:rsidRDefault="009F391B" w:rsidP="00A31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2198-1-55-25-2</w:t>
      </w:r>
      <w:r w:rsidR="00E70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69D627DD" w14:textId="3D7B8A9C" w:rsidR="00E70BBC" w:rsidRPr="00780DCB" w:rsidRDefault="00E70BBC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BBC" w:rsidRPr="00780DCB" w:rsidSect="003D0F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123"/>
    <w:multiLevelType w:val="hybridMultilevel"/>
    <w:tmpl w:val="2BD01AF8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AFE"/>
    <w:multiLevelType w:val="hybridMultilevel"/>
    <w:tmpl w:val="F47CCBB6"/>
    <w:lvl w:ilvl="0" w:tplc="EBD4B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472"/>
    <w:multiLevelType w:val="hybridMultilevel"/>
    <w:tmpl w:val="099C0B42"/>
    <w:lvl w:ilvl="0" w:tplc="1304C7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19F"/>
    <w:multiLevelType w:val="hybridMultilevel"/>
    <w:tmpl w:val="2990FA36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11D"/>
    <w:multiLevelType w:val="hybridMultilevel"/>
    <w:tmpl w:val="DF50A600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5C91"/>
    <w:multiLevelType w:val="hybridMultilevel"/>
    <w:tmpl w:val="10062B7C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78BF92">
      <w:start w:val="2025"/>
      <w:numFmt w:val="bullet"/>
      <w:lvlText w:val=""/>
      <w:lvlJc w:val="left"/>
      <w:pPr>
        <w:ind w:left="1785" w:hanging="705"/>
      </w:pPr>
      <w:rPr>
        <w:rFonts w:ascii="Symbol" w:eastAsiaTheme="minorHAns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71D"/>
    <w:multiLevelType w:val="hybridMultilevel"/>
    <w:tmpl w:val="51302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A3C75"/>
    <w:multiLevelType w:val="hybridMultilevel"/>
    <w:tmpl w:val="B144FF42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4AC3"/>
    <w:multiLevelType w:val="hybridMultilevel"/>
    <w:tmpl w:val="B50C3224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E3297"/>
    <w:multiLevelType w:val="hybridMultilevel"/>
    <w:tmpl w:val="FC643896"/>
    <w:lvl w:ilvl="0" w:tplc="C4848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A8"/>
    <w:rsid w:val="002153DC"/>
    <w:rsid w:val="00270D18"/>
    <w:rsid w:val="002936F3"/>
    <w:rsid w:val="003A1E7C"/>
    <w:rsid w:val="003C2A60"/>
    <w:rsid w:val="003C6299"/>
    <w:rsid w:val="003D0F36"/>
    <w:rsid w:val="0040064A"/>
    <w:rsid w:val="00406DC7"/>
    <w:rsid w:val="00572701"/>
    <w:rsid w:val="00713346"/>
    <w:rsid w:val="00780DCB"/>
    <w:rsid w:val="0079301C"/>
    <w:rsid w:val="008162A8"/>
    <w:rsid w:val="008D3DAD"/>
    <w:rsid w:val="008F0B31"/>
    <w:rsid w:val="009F391B"/>
    <w:rsid w:val="00A31BB7"/>
    <w:rsid w:val="00AD1045"/>
    <w:rsid w:val="00C15D61"/>
    <w:rsid w:val="00C51386"/>
    <w:rsid w:val="00CA34F4"/>
    <w:rsid w:val="00D86A18"/>
    <w:rsid w:val="00E70BBC"/>
    <w:rsid w:val="00E77B17"/>
    <w:rsid w:val="00ED3097"/>
    <w:rsid w:val="00F03D22"/>
    <w:rsid w:val="00F8310D"/>
    <w:rsid w:val="00F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A08"/>
  <w15:chartTrackingRefBased/>
  <w15:docId w15:val="{E3DCF333-DFBB-4492-8341-BCFD388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62A8"/>
    <w:pPr>
      <w:ind w:left="720"/>
      <w:contextualSpacing/>
    </w:pPr>
  </w:style>
  <w:style w:type="table" w:styleId="Reetkatablice">
    <w:name w:val="Table Grid"/>
    <w:basedOn w:val="Obinatablica"/>
    <w:uiPriority w:val="39"/>
    <w:rsid w:val="0081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Zekanović</dc:creator>
  <cp:keywords/>
  <dc:description/>
  <cp:lastModifiedBy>Marija Zekanović</cp:lastModifiedBy>
  <cp:revision>48</cp:revision>
  <cp:lastPrinted>2025-10-28T11:23:00Z</cp:lastPrinted>
  <dcterms:created xsi:type="dcterms:W3CDTF">2025-10-28T08:36:00Z</dcterms:created>
  <dcterms:modified xsi:type="dcterms:W3CDTF">2025-10-30T08:46:00Z</dcterms:modified>
</cp:coreProperties>
</file>